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1DFA1" w14:textId="77777777" w:rsidR="00057251" w:rsidRDefault="00057251" w:rsidP="00C41202">
      <w:pPr>
        <w:pStyle w:val="ab"/>
        <w:widowControl w:val="0"/>
        <w:tabs>
          <w:tab w:val="clear" w:pos="4153"/>
          <w:tab w:val="clear" w:pos="8306"/>
          <w:tab w:val="right" w:pos="9630"/>
        </w:tabs>
        <w:spacing w:after="0" w:line="240" w:lineRule="auto"/>
        <w:jc w:val="left"/>
        <w:rPr>
          <w:rFonts w:eastAsia="Times New Roman"/>
          <w:b/>
          <w:sz w:val="24"/>
          <w:lang w:val="en-GB" w:eastAsia="ja-JP"/>
        </w:rPr>
      </w:pPr>
    </w:p>
    <w:p w14:paraId="4823BAD9" w14:textId="033361F7" w:rsidR="00E6394B" w:rsidRPr="0056549C" w:rsidRDefault="00E6394B" w:rsidP="00C41202">
      <w:pPr>
        <w:pStyle w:val="ab"/>
        <w:widowControl w:val="0"/>
        <w:tabs>
          <w:tab w:val="clear" w:pos="4153"/>
          <w:tab w:val="clear" w:pos="8306"/>
          <w:tab w:val="right" w:pos="9630"/>
        </w:tabs>
        <w:spacing w:after="0" w:line="240" w:lineRule="auto"/>
        <w:jc w:val="left"/>
        <w:rPr>
          <w:rFonts w:eastAsia="Times New Roman"/>
          <w:b/>
          <w:sz w:val="24"/>
          <w:lang w:eastAsia="ja-JP"/>
        </w:rPr>
      </w:pPr>
      <w:r w:rsidRPr="00E21DF2">
        <w:rPr>
          <w:rFonts w:eastAsia="Times New Roman"/>
          <w:b/>
          <w:sz w:val="24"/>
          <w:lang w:val="en-GB" w:eastAsia="ja-JP"/>
        </w:rPr>
        <w:t xml:space="preserve">3GPP TSG-RAN WG2 </w:t>
      </w:r>
      <w:r w:rsidR="00C41202" w:rsidRPr="00E21DF2">
        <w:rPr>
          <w:rFonts w:eastAsia="Times New Roman"/>
          <w:b/>
          <w:sz w:val="24"/>
          <w:lang w:val="en-GB" w:eastAsia="ja-JP"/>
        </w:rPr>
        <w:t xml:space="preserve">Meeting </w:t>
      </w:r>
      <w:r w:rsidRPr="00E21DF2">
        <w:rPr>
          <w:rFonts w:eastAsia="Times New Roman"/>
          <w:b/>
          <w:sz w:val="24"/>
          <w:lang w:val="en-GB" w:eastAsia="ja-JP"/>
        </w:rPr>
        <w:t>#1</w:t>
      </w:r>
      <w:r w:rsidR="00C41202" w:rsidRPr="00E21DF2">
        <w:rPr>
          <w:rFonts w:eastAsia="Times New Roman"/>
          <w:b/>
          <w:sz w:val="24"/>
          <w:lang w:val="en-GB" w:eastAsia="ja-JP"/>
        </w:rPr>
        <w:t>2</w:t>
      </w:r>
      <w:r w:rsidR="00F54F90">
        <w:rPr>
          <w:rFonts w:eastAsia="Times New Roman"/>
          <w:b/>
          <w:sz w:val="24"/>
          <w:lang w:val="en-GB" w:eastAsia="ja-JP"/>
        </w:rPr>
        <w:t>3</w:t>
      </w:r>
      <w:r w:rsidR="00881418">
        <w:rPr>
          <w:rFonts w:eastAsia="Times New Roman"/>
          <w:b/>
          <w:sz w:val="24"/>
          <w:lang w:val="en-GB" w:eastAsia="ja-JP"/>
        </w:rPr>
        <w:t>bis</w:t>
      </w:r>
      <w:r w:rsidRPr="00E21DF2">
        <w:rPr>
          <w:rFonts w:eastAsia="Times New Roman"/>
          <w:b/>
          <w:sz w:val="24"/>
          <w:lang w:val="en-GB" w:eastAsia="ja-JP"/>
        </w:rPr>
        <w:t xml:space="preserve"> </w:t>
      </w:r>
      <w:r w:rsidRPr="00E21DF2">
        <w:rPr>
          <w:rFonts w:eastAsia="Times New Roman"/>
          <w:b/>
          <w:sz w:val="24"/>
          <w:lang w:val="en-GB" w:eastAsia="ja-JP"/>
        </w:rPr>
        <w:tab/>
      </w:r>
      <w:r w:rsidR="0056549C" w:rsidRPr="0056549C">
        <w:rPr>
          <w:rFonts w:eastAsia="Times New Roman"/>
          <w:b/>
          <w:sz w:val="24"/>
          <w:lang w:val="en-GB" w:eastAsia="ja-JP"/>
        </w:rPr>
        <w:t>R2-2309827</w:t>
      </w:r>
    </w:p>
    <w:p w14:paraId="08291B4E" w14:textId="7A08212C" w:rsidR="00E21DF2" w:rsidRDefault="00881418" w:rsidP="00E21DF2">
      <w:pPr>
        <w:pStyle w:val="ab"/>
        <w:widowControl w:val="0"/>
        <w:tabs>
          <w:tab w:val="clear" w:pos="4153"/>
          <w:tab w:val="clear" w:pos="8306"/>
          <w:tab w:val="right" w:pos="9630"/>
        </w:tabs>
        <w:spacing w:after="0" w:line="240" w:lineRule="auto"/>
        <w:jc w:val="left"/>
        <w:rPr>
          <w:rFonts w:eastAsia="Times New Roman"/>
          <w:b/>
          <w:sz w:val="24"/>
          <w:lang w:val="en-GB" w:eastAsia="ja-JP"/>
        </w:rPr>
      </w:pPr>
      <w:r>
        <w:rPr>
          <w:rFonts w:eastAsia="Times New Roman"/>
          <w:b/>
          <w:sz w:val="24"/>
          <w:lang w:val="en-GB" w:eastAsia="ja-JP"/>
        </w:rPr>
        <w:t>Xiamen</w:t>
      </w:r>
      <w:r w:rsidR="00F54F90">
        <w:rPr>
          <w:rFonts w:eastAsia="Times New Roman"/>
          <w:b/>
          <w:sz w:val="24"/>
          <w:lang w:val="en-GB" w:eastAsia="ja-JP"/>
        </w:rPr>
        <w:t xml:space="preserve">, </w:t>
      </w:r>
      <w:r>
        <w:rPr>
          <w:rFonts w:eastAsia="Times New Roman"/>
          <w:b/>
          <w:sz w:val="24"/>
          <w:lang w:val="en-GB" w:eastAsia="ja-JP"/>
        </w:rPr>
        <w:t>China</w:t>
      </w:r>
      <w:r w:rsidR="00E21DF2" w:rsidRPr="00A3074B">
        <w:rPr>
          <w:rFonts w:eastAsia="Times New Roman"/>
          <w:b/>
          <w:sz w:val="24"/>
          <w:lang w:val="en-GB" w:eastAsia="ja-JP"/>
        </w:rPr>
        <w:t xml:space="preserve">, </w:t>
      </w:r>
      <w:r>
        <w:rPr>
          <w:rFonts w:eastAsia="Times New Roman"/>
          <w:b/>
          <w:sz w:val="24"/>
          <w:lang w:val="en-GB" w:eastAsia="ja-JP"/>
        </w:rPr>
        <w:t>9</w:t>
      </w:r>
      <w:r>
        <w:rPr>
          <w:rFonts w:eastAsia="Times New Roman"/>
          <w:b/>
          <w:sz w:val="24"/>
          <w:vertAlign w:val="superscript"/>
          <w:lang w:val="en-GB" w:eastAsia="ja-JP"/>
        </w:rPr>
        <w:t>th</w:t>
      </w:r>
      <w:r w:rsidR="00E21DF2">
        <w:rPr>
          <w:rFonts w:eastAsia="Times New Roman"/>
          <w:b/>
          <w:sz w:val="24"/>
          <w:vertAlign w:val="superscript"/>
          <w:lang w:val="en-GB" w:eastAsia="ja-JP"/>
        </w:rPr>
        <w:t xml:space="preserve"> </w:t>
      </w:r>
      <w:r w:rsidR="00E21DF2" w:rsidRPr="00A3074B">
        <w:rPr>
          <w:rFonts w:eastAsia="Times New Roman"/>
          <w:b/>
          <w:sz w:val="24"/>
          <w:lang w:val="en-GB" w:eastAsia="ja-JP"/>
        </w:rPr>
        <w:t>–</w:t>
      </w:r>
      <w:r>
        <w:rPr>
          <w:rFonts w:eastAsia="Times New Roman"/>
          <w:b/>
          <w:sz w:val="24"/>
          <w:lang w:val="en-GB" w:eastAsia="ja-JP"/>
        </w:rPr>
        <w:t xml:space="preserve"> 13</w:t>
      </w:r>
      <w:r w:rsidR="00E21DF2" w:rsidRPr="00A3074B">
        <w:rPr>
          <w:rFonts w:eastAsia="Times New Roman"/>
          <w:b/>
          <w:sz w:val="24"/>
          <w:vertAlign w:val="superscript"/>
          <w:lang w:val="en-GB" w:eastAsia="ja-JP"/>
        </w:rPr>
        <w:t>th</w:t>
      </w:r>
      <w:r>
        <w:rPr>
          <w:rFonts w:eastAsia="Times New Roman"/>
          <w:b/>
          <w:sz w:val="24"/>
          <w:lang w:val="en-GB" w:eastAsia="ja-JP"/>
        </w:rPr>
        <w:t xml:space="preserve"> October,</w:t>
      </w:r>
      <w:r w:rsidR="00E21DF2" w:rsidRPr="00A3074B">
        <w:rPr>
          <w:rFonts w:eastAsia="Times New Roman"/>
          <w:b/>
          <w:sz w:val="24"/>
          <w:lang w:val="en-GB" w:eastAsia="ja-JP"/>
        </w:rPr>
        <w:t xml:space="preserve"> 2023</w:t>
      </w:r>
    </w:p>
    <w:p w14:paraId="2BE3F19B" w14:textId="77777777" w:rsidR="00C41202" w:rsidRPr="00E21DF2" w:rsidRDefault="00C41202" w:rsidP="00C41202">
      <w:pPr>
        <w:pStyle w:val="ab"/>
        <w:widowControl w:val="0"/>
        <w:tabs>
          <w:tab w:val="clear" w:pos="4153"/>
          <w:tab w:val="clear" w:pos="8306"/>
          <w:tab w:val="right" w:pos="9630"/>
        </w:tabs>
        <w:spacing w:after="0" w:line="240" w:lineRule="auto"/>
        <w:jc w:val="left"/>
        <w:rPr>
          <w:rFonts w:eastAsia="Times New Roman"/>
          <w:b/>
          <w:sz w:val="24"/>
          <w:lang w:val="en-GB" w:eastAsia="ja-JP"/>
        </w:rPr>
      </w:pPr>
    </w:p>
    <w:p w14:paraId="1BE5EE42" w14:textId="298B2B5A" w:rsidR="00655031" w:rsidRPr="00C41202" w:rsidRDefault="00655031"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Title:</w:t>
      </w:r>
      <w:r w:rsidRPr="00C41202">
        <w:rPr>
          <w:rFonts w:eastAsia="Times New Roman" w:cs="Times New Roman"/>
          <w:b/>
          <w:kern w:val="0"/>
          <w:sz w:val="24"/>
          <w:szCs w:val="20"/>
          <w:lang w:val="en-GB" w:eastAsia="en-US"/>
        </w:rPr>
        <w:tab/>
      </w:r>
      <w:r w:rsidR="00F54F90">
        <w:rPr>
          <w:rFonts w:eastAsia="Times New Roman" w:cs="Times New Roman"/>
          <w:kern w:val="0"/>
          <w:sz w:val="24"/>
          <w:szCs w:val="20"/>
          <w:lang w:val="en-GB" w:eastAsia="en-US"/>
        </w:rPr>
        <w:t>Connected mode enhancement</w:t>
      </w:r>
      <w:r w:rsidR="005300C5">
        <w:rPr>
          <w:rFonts w:eastAsia="Times New Roman" w:cs="Times New Roman"/>
          <w:kern w:val="0"/>
          <w:sz w:val="24"/>
          <w:szCs w:val="20"/>
          <w:lang w:val="en-GB" w:eastAsia="en-US"/>
        </w:rPr>
        <w:t xml:space="preserve"> for mobile IAB</w:t>
      </w:r>
    </w:p>
    <w:p w14:paraId="080360EB" w14:textId="5E4146C1" w:rsidR="00655031" w:rsidRPr="00C41202" w:rsidRDefault="00655031"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Source:</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 xml:space="preserve">Huawei, </w:t>
      </w:r>
      <w:proofErr w:type="spellStart"/>
      <w:r w:rsidRPr="00C41202">
        <w:rPr>
          <w:rFonts w:eastAsia="Times New Roman" w:cs="Times New Roman"/>
          <w:kern w:val="0"/>
          <w:sz w:val="24"/>
          <w:szCs w:val="20"/>
          <w:lang w:val="en-GB" w:eastAsia="en-US"/>
        </w:rPr>
        <w:t>HiSilico</w:t>
      </w:r>
      <w:r w:rsidR="007A3F50" w:rsidRPr="00C41202">
        <w:rPr>
          <w:rFonts w:eastAsia="Times New Roman" w:cs="Times New Roman"/>
          <w:kern w:val="0"/>
          <w:sz w:val="24"/>
          <w:szCs w:val="20"/>
          <w:lang w:val="en-GB" w:eastAsia="en-US"/>
        </w:rPr>
        <w:t>n</w:t>
      </w:r>
      <w:proofErr w:type="spellEnd"/>
    </w:p>
    <w:p w14:paraId="1DFDA943" w14:textId="253D1F93"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Agenda item:</w:t>
      </w:r>
      <w:r w:rsidRPr="00C41202">
        <w:rPr>
          <w:rFonts w:eastAsia="Times New Roman" w:cs="Times New Roman"/>
          <w:b/>
          <w:kern w:val="0"/>
          <w:sz w:val="24"/>
          <w:szCs w:val="20"/>
          <w:lang w:val="en-GB" w:eastAsia="en-US"/>
        </w:rPr>
        <w:tab/>
      </w:r>
      <w:r w:rsidR="002E2BED" w:rsidRPr="002E2BED">
        <w:t>7.12.2.1.2</w:t>
      </w:r>
    </w:p>
    <w:p w14:paraId="788A5537" w14:textId="1E0C702E"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bookmarkStart w:id="0" w:name="_Hlk506366071"/>
      <w:r w:rsidRPr="00C41202">
        <w:rPr>
          <w:rFonts w:eastAsia="Times New Roman" w:cs="Times New Roman"/>
          <w:b/>
          <w:kern w:val="0"/>
          <w:sz w:val="24"/>
          <w:szCs w:val="20"/>
          <w:lang w:val="en-GB" w:eastAsia="en-US"/>
        </w:rPr>
        <w:t>Document for:</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Discussion</w:t>
      </w:r>
      <w:bookmarkEnd w:id="0"/>
    </w:p>
    <w:p w14:paraId="6DF427F2" w14:textId="657DA46D" w:rsidR="004D566E" w:rsidRPr="007D59D8" w:rsidRDefault="00D0307D" w:rsidP="007D59D8">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Introduction</w:t>
      </w:r>
    </w:p>
    <w:p w14:paraId="5D1F6B82" w14:textId="4708C0A3" w:rsidR="00AE245B" w:rsidRDefault="00AE245B" w:rsidP="00AE245B">
      <w:pPr>
        <w:rPr>
          <w:rFonts w:asciiTheme="minorEastAsia" w:hAnsiTheme="minorEastAsia"/>
          <w:sz w:val="20"/>
          <w:szCs w:val="20"/>
        </w:rPr>
      </w:pPr>
      <w:r w:rsidRPr="007D59D8">
        <w:rPr>
          <w:rFonts w:eastAsia="Symbol"/>
          <w:sz w:val="20"/>
          <w:szCs w:val="20"/>
        </w:rPr>
        <w:t>During the RAN2</w:t>
      </w:r>
      <w:r w:rsidR="000E79C0">
        <w:rPr>
          <w:rFonts w:eastAsia="Symbol"/>
          <w:sz w:val="20"/>
          <w:szCs w:val="20"/>
        </w:rPr>
        <w:t>#1</w:t>
      </w:r>
      <w:r w:rsidR="00F54F90">
        <w:rPr>
          <w:rFonts w:eastAsia="Symbol"/>
          <w:sz w:val="20"/>
          <w:szCs w:val="20"/>
        </w:rPr>
        <w:t>2</w:t>
      </w:r>
      <w:r w:rsidR="00881418">
        <w:rPr>
          <w:rFonts w:eastAsia="Symbol"/>
          <w:sz w:val="20"/>
          <w:szCs w:val="20"/>
        </w:rPr>
        <w:t>3</w:t>
      </w:r>
      <w:r w:rsidRPr="007D59D8">
        <w:rPr>
          <w:rFonts w:eastAsia="Symbol"/>
          <w:sz w:val="20"/>
          <w:szCs w:val="20"/>
        </w:rPr>
        <w:t xml:space="preserve"> meeting, following agreement</w:t>
      </w:r>
      <w:r w:rsidRPr="007D59D8">
        <w:rPr>
          <w:rFonts w:eastAsia="Symbol"/>
          <w:sz w:val="20"/>
          <w:szCs w:val="20"/>
        </w:rPr>
        <w:fldChar w:fldCharType="begin"/>
      </w:r>
      <w:r w:rsidRPr="007D59D8">
        <w:rPr>
          <w:rFonts w:eastAsia="Symbol"/>
          <w:sz w:val="20"/>
          <w:szCs w:val="20"/>
        </w:rPr>
        <w:instrText xml:space="preserve"> REF _Ref109308746 \r \h </w:instrText>
      </w:r>
      <w:r w:rsidR="007D59D8">
        <w:rPr>
          <w:rFonts w:eastAsia="Symbol"/>
          <w:sz w:val="20"/>
          <w:szCs w:val="20"/>
        </w:rPr>
        <w:instrText xml:space="preserve"> \* MERGEFORMAT </w:instrText>
      </w:r>
      <w:r w:rsidRPr="007D59D8">
        <w:rPr>
          <w:rFonts w:eastAsia="Symbol"/>
          <w:sz w:val="20"/>
          <w:szCs w:val="20"/>
        </w:rPr>
      </w:r>
      <w:r w:rsidRPr="007D59D8">
        <w:rPr>
          <w:rFonts w:eastAsia="Symbol"/>
          <w:sz w:val="20"/>
          <w:szCs w:val="20"/>
        </w:rPr>
        <w:fldChar w:fldCharType="end"/>
      </w:r>
      <w:r w:rsidRPr="007D59D8">
        <w:rPr>
          <w:rFonts w:eastAsia="Symbol"/>
          <w:sz w:val="20"/>
          <w:szCs w:val="20"/>
        </w:rPr>
        <w:t xml:space="preserve"> w</w:t>
      </w:r>
      <w:r w:rsidR="009E6B92">
        <w:rPr>
          <w:rFonts w:eastAsia="Symbol"/>
          <w:sz w:val="20"/>
          <w:szCs w:val="20"/>
        </w:rPr>
        <w:t>as</w:t>
      </w:r>
      <w:r w:rsidR="007D59D8">
        <w:rPr>
          <w:rFonts w:eastAsia="Symbol"/>
          <w:sz w:val="20"/>
          <w:szCs w:val="20"/>
        </w:rPr>
        <w:t xml:space="preserve"> a</w:t>
      </w:r>
      <w:r w:rsidRPr="007D59D8">
        <w:rPr>
          <w:rFonts w:eastAsia="Symbol"/>
          <w:sz w:val="20"/>
          <w:szCs w:val="20"/>
        </w:rPr>
        <w:t xml:space="preserve">chieved for </w:t>
      </w:r>
      <w:r w:rsidR="00541101">
        <w:rPr>
          <w:rFonts w:eastAsia="Symbol"/>
          <w:sz w:val="20"/>
          <w:szCs w:val="20"/>
        </w:rPr>
        <w:t xml:space="preserve">the connected mode UE mobility enhancement for </w:t>
      </w:r>
      <w:r w:rsidRPr="007D59D8">
        <w:rPr>
          <w:rFonts w:eastAsia="Symbol"/>
          <w:sz w:val="20"/>
          <w:szCs w:val="20"/>
        </w:rPr>
        <w:t xml:space="preserve">mobile IAB </w:t>
      </w:r>
      <w:r w:rsidR="000E79C0">
        <w:rPr>
          <w:rFonts w:eastAsia="Symbol"/>
          <w:sz w:val="20"/>
          <w:szCs w:val="20"/>
        </w:rPr>
        <w:fldChar w:fldCharType="begin"/>
      </w:r>
      <w:r w:rsidR="000E79C0">
        <w:rPr>
          <w:rFonts w:eastAsia="Symbol"/>
          <w:sz w:val="20"/>
          <w:szCs w:val="20"/>
        </w:rPr>
        <w:instrText xml:space="preserve"> REF _Ref109308746 \r \h </w:instrText>
      </w:r>
      <w:r w:rsidR="000E79C0">
        <w:rPr>
          <w:rFonts w:eastAsia="Symbol"/>
          <w:sz w:val="20"/>
          <w:szCs w:val="20"/>
        </w:rPr>
      </w:r>
      <w:r w:rsidR="000E79C0">
        <w:rPr>
          <w:rFonts w:eastAsia="Symbol"/>
          <w:sz w:val="20"/>
          <w:szCs w:val="20"/>
        </w:rPr>
        <w:fldChar w:fldCharType="separate"/>
      </w:r>
      <w:r w:rsidR="000E79C0">
        <w:rPr>
          <w:rFonts w:eastAsia="Symbol"/>
          <w:sz w:val="20"/>
          <w:szCs w:val="20"/>
        </w:rPr>
        <w:t>[1]</w:t>
      </w:r>
      <w:r w:rsidR="000E79C0">
        <w:rPr>
          <w:rFonts w:eastAsia="Symbol"/>
          <w:sz w:val="20"/>
          <w:szCs w:val="20"/>
        </w:rPr>
        <w:fldChar w:fldCharType="end"/>
      </w:r>
      <w:r w:rsidR="00D75284">
        <w:rPr>
          <w:rFonts w:asciiTheme="minorEastAsia" w:hAnsiTheme="minorEastAsia" w:hint="eastAsia"/>
          <w:sz w:val="20"/>
          <w:szCs w:val="20"/>
        </w:rPr>
        <w:t>.</w:t>
      </w:r>
    </w:p>
    <w:p w14:paraId="45727045" w14:textId="77777777" w:rsidR="002A4EA9" w:rsidRPr="008F4BA1" w:rsidRDefault="002A4EA9" w:rsidP="00AE245B">
      <w:pPr>
        <w:rPr>
          <w:rFonts w:eastAsia="Symbol"/>
          <w:sz w:val="20"/>
          <w:szCs w:val="20"/>
        </w:rPr>
      </w:pPr>
    </w:p>
    <w:tbl>
      <w:tblPr>
        <w:tblStyle w:val="af0"/>
        <w:tblW w:w="0" w:type="auto"/>
        <w:tblLook w:val="04A0" w:firstRow="1" w:lastRow="0" w:firstColumn="1" w:lastColumn="0" w:noHBand="0" w:noVBand="1"/>
      </w:tblPr>
      <w:tblGrid>
        <w:gridCol w:w="9628"/>
      </w:tblGrid>
      <w:tr w:rsidR="00E2679B" w14:paraId="3C8C369A" w14:textId="77777777" w:rsidTr="00E2679B">
        <w:tc>
          <w:tcPr>
            <w:tcW w:w="9628" w:type="dxa"/>
          </w:tcPr>
          <w:p w14:paraId="42C7C8E8" w14:textId="77777777" w:rsidR="00881418" w:rsidRPr="00881418" w:rsidRDefault="00881418" w:rsidP="00881418">
            <w:pPr>
              <w:pStyle w:val="af4"/>
              <w:numPr>
                <w:ilvl w:val="0"/>
                <w:numId w:val="15"/>
              </w:numPr>
              <w:ind w:leftChars="0"/>
              <w:rPr>
                <w:rFonts w:eastAsia="Symbol"/>
                <w:i/>
                <w:sz w:val="20"/>
                <w:szCs w:val="20"/>
                <w:lang w:eastAsia="en-US"/>
              </w:rPr>
            </w:pPr>
            <w:r w:rsidRPr="00881418">
              <w:rPr>
                <w:rFonts w:eastAsia="Symbol"/>
                <w:i/>
                <w:sz w:val="20"/>
                <w:szCs w:val="20"/>
                <w:lang w:eastAsia="en-US"/>
              </w:rPr>
              <w:t xml:space="preserve">RACH-less HO to be supported for UEs connected to a </w:t>
            </w:r>
            <w:proofErr w:type="spellStart"/>
            <w:r w:rsidRPr="00881418">
              <w:rPr>
                <w:rFonts w:eastAsia="Symbol"/>
                <w:i/>
                <w:sz w:val="20"/>
                <w:szCs w:val="20"/>
                <w:lang w:eastAsia="en-US"/>
              </w:rPr>
              <w:t>mIAB</w:t>
            </w:r>
            <w:proofErr w:type="spellEnd"/>
            <w:r w:rsidRPr="00881418">
              <w:rPr>
                <w:rFonts w:eastAsia="Symbol"/>
                <w:i/>
                <w:sz w:val="20"/>
                <w:szCs w:val="20"/>
                <w:lang w:eastAsia="en-US"/>
              </w:rPr>
              <w:t xml:space="preserve"> node (intended case: DU migration)</w:t>
            </w:r>
          </w:p>
          <w:p w14:paraId="05734E11" w14:textId="77777777" w:rsidR="00881418" w:rsidRPr="00881418" w:rsidRDefault="00881418" w:rsidP="00881418">
            <w:pPr>
              <w:pStyle w:val="af4"/>
              <w:numPr>
                <w:ilvl w:val="0"/>
                <w:numId w:val="15"/>
              </w:numPr>
              <w:ind w:leftChars="0"/>
              <w:rPr>
                <w:rFonts w:eastAsia="Symbol"/>
                <w:i/>
                <w:sz w:val="20"/>
                <w:szCs w:val="20"/>
                <w:lang w:eastAsia="en-US"/>
              </w:rPr>
            </w:pPr>
            <w:r w:rsidRPr="00881418">
              <w:rPr>
                <w:rFonts w:eastAsia="Symbol"/>
                <w:i/>
                <w:sz w:val="20"/>
                <w:szCs w:val="20"/>
                <w:lang w:eastAsia="en-US"/>
              </w:rPr>
              <w:t xml:space="preserve">RACH-less HO for </w:t>
            </w:r>
            <w:proofErr w:type="spellStart"/>
            <w:r w:rsidRPr="00881418">
              <w:rPr>
                <w:rFonts w:eastAsia="Symbol"/>
                <w:i/>
                <w:sz w:val="20"/>
                <w:szCs w:val="20"/>
                <w:lang w:eastAsia="en-US"/>
              </w:rPr>
              <w:t>mIAB</w:t>
            </w:r>
            <w:proofErr w:type="spellEnd"/>
            <w:r w:rsidRPr="00881418">
              <w:rPr>
                <w:rFonts w:eastAsia="Symbol"/>
                <w:i/>
                <w:sz w:val="20"/>
                <w:szCs w:val="20"/>
                <w:lang w:eastAsia="en-US"/>
              </w:rPr>
              <w:t xml:space="preserve"> is expected to reuse most parts from other WI, such as NTN. </w:t>
            </w:r>
          </w:p>
          <w:p w14:paraId="3386973A" w14:textId="77777777" w:rsidR="00881418" w:rsidRPr="00881418" w:rsidRDefault="00881418" w:rsidP="00881418">
            <w:pPr>
              <w:pStyle w:val="af4"/>
              <w:numPr>
                <w:ilvl w:val="0"/>
                <w:numId w:val="15"/>
              </w:numPr>
              <w:spacing w:after="0" w:afterAutospacing="0"/>
              <w:ind w:leftChars="0"/>
              <w:rPr>
                <w:rFonts w:eastAsia="Symbol"/>
                <w:i/>
                <w:sz w:val="20"/>
                <w:szCs w:val="20"/>
                <w:lang w:eastAsia="en-US"/>
              </w:rPr>
            </w:pPr>
            <w:r w:rsidRPr="00881418">
              <w:rPr>
                <w:rFonts w:eastAsia="Symbol"/>
                <w:i/>
                <w:sz w:val="20"/>
                <w:szCs w:val="20"/>
                <w:lang w:eastAsia="en-US"/>
              </w:rPr>
              <w:t xml:space="preserve">R2 assumes that RACH-less HO for </w:t>
            </w:r>
            <w:proofErr w:type="spellStart"/>
            <w:r w:rsidRPr="00881418">
              <w:rPr>
                <w:rFonts w:eastAsia="Symbol"/>
                <w:i/>
                <w:sz w:val="20"/>
                <w:szCs w:val="20"/>
                <w:lang w:eastAsia="en-US"/>
              </w:rPr>
              <w:t>mIAB</w:t>
            </w:r>
            <w:proofErr w:type="spellEnd"/>
            <w:r w:rsidRPr="00881418">
              <w:rPr>
                <w:rFonts w:eastAsia="Symbol"/>
                <w:i/>
                <w:sz w:val="20"/>
                <w:szCs w:val="20"/>
                <w:lang w:eastAsia="en-US"/>
              </w:rPr>
              <w:t xml:space="preserve"> can largely adopt the steps of the agreed NTN RACH-less HO procedure:</w:t>
            </w:r>
          </w:p>
          <w:p w14:paraId="4D6456A0" w14:textId="77777777" w:rsidR="00881418" w:rsidRPr="00881418" w:rsidRDefault="00881418" w:rsidP="00881418">
            <w:pPr>
              <w:pStyle w:val="af4"/>
              <w:spacing w:after="0" w:afterAutospacing="0"/>
              <w:ind w:leftChars="0" w:left="720" w:firstLine="0"/>
              <w:rPr>
                <w:rFonts w:eastAsia="Symbol"/>
                <w:i/>
                <w:sz w:val="20"/>
                <w:szCs w:val="20"/>
                <w:lang w:eastAsia="en-US"/>
              </w:rPr>
            </w:pPr>
            <w:r w:rsidRPr="00881418">
              <w:rPr>
                <w:rFonts w:eastAsia="Symbol"/>
                <w:i/>
                <w:sz w:val="20"/>
                <w:szCs w:val="20"/>
                <w:lang w:eastAsia="en-US"/>
              </w:rPr>
              <w:t>1. Receive a RACH-less HO command which can include pre-allocated grant optionally</w:t>
            </w:r>
          </w:p>
          <w:p w14:paraId="1D5C07B4" w14:textId="77777777" w:rsidR="00881418" w:rsidRPr="00881418" w:rsidRDefault="00881418" w:rsidP="00881418">
            <w:pPr>
              <w:pStyle w:val="af4"/>
              <w:spacing w:after="0" w:afterAutospacing="0"/>
              <w:ind w:leftChars="0" w:left="720" w:firstLine="0"/>
              <w:rPr>
                <w:rFonts w:eastAsia="Symbol"/>
                <w:i/>
                <w:sz w:val="20"/>
                <w:szCs w:val="20"/>
                <w:lang w:eastAsia="en-US"/>
              </w:rPr>
            </w:pPr>
            <w:r w:rsidRPr="00881418">
              <w:rPr>
                <w:rFonts w:eastAsia="Symbol"/>
                <w:i/>
                <w:sz w:val="20"/>
                <w:szCs w:val="20"/>
                <w:lang w:eastAsia="en-US"/>
              </w:rPr>
              <w:t>2. Start time T304 for the target cell (RRC)</w:t>
            </w:r>
          </w:p>
          <w:p w14:paraId="6EA0341E" w14:textId="77777777" w:rsidR="00881418" w:rsidRPr="00881418" w:rsidRDefault="00881418" w:rsidP="00881418">
            <w:pPr>
              <w:pStyle w:val="af4"/>
              <w:spacing w:after="0" w:afterAutospacing="0"/>
              <w:ind w:leftChars="0" w:left="720" w:firstLine="0"/>
              <w:rPr>
                <w:rFonts w:eastAsia="Symbol"/>
                <w:i/>
                <w:sz w:val="20"/>
                <w:szCs w:val="20"/>
                <w:lang w:eastAsia="en-US"/>
              </w:rPr>
            </w:pPr>
            <w:r w:rsidRPr="00881418">
              <w:rPr>
                <w:rFonts w:eastAsia="Symbol"/>
                <w:i/>
                <w:sz w:val="20"/>
                <w:szCs w:val="20"/>
                <w:lang w:eastAsia="en-US"/>
              </w:rPr>
              <w:t>3. Perform DL and UL synchronization.</w:t>
            </w:r>
          </w:p>
          <w:p w14:paraId="12FC57CA" w14:textId="77777777" w:rsidR="00881418" w:rsidRPr="00881418" w:rsidRDefault="00881418" w:rsidP="00881418">
            <w:pPr>
              <w:pStyle w:val="af4"/>
              <w:spacing w:after="0" w:afterAutospacing="0"/>
              <w:ind w:leftChars="0" w:left="720" w:firstLine="0"/>
              <w:rPr>
                <w:rFonts w:eastAsia="Symbol"/>
                <w:i/>
                <w:sz w:val="20"/>
                <w:szCs w:val="20"/>
                <w:lang w:eastAsia="en-US"/>
              </w:rPr>
            </w:pPr>
            <w:r w:rsidRPr="00881418">
              <w:rPr>
                <w:rFonts w:eastAsia="Symbol"/>
                <w:i/>
                <w:sz w:val="20"/>
                <w:szCs w:val="20"/>
                <w:lang w:eastAsia="en-US"/>
              </w:rPr>
              <w:t>4. Start time alignment timer (MAC)</w:t>
            </w:r>
          </w:p>
          <w:p w14:paraId="75C0A1A4" w14:textId="77777777" w:rsidR="00881418" w:rsidRPr="00881418" w:rsidRDefault="00881418" w:rsidP="00881418">
            <w:pPr>
              <w:pStyle w:val="af4"/>
              <w:spacing w:after="0" w:afterAutospacing="0"/>
              <w:ind w:leftChars="0" w:left="720" w:firstLine="0"/>
              <w:rPr>
                <w:rFonts w:eastAsia="Symbol"/>
                <w:i/>
                <w:sz w:val="20"/>
                <w:szCs w:val="20"/>
                <w:lang w:eastAsia="en-US"/>
              </w:rPr>
            </w:pPr>
            <w:r w:rsidRPr="00881418">
              <w:rPr>
                <w:rFonts w:eastAsia="Symbol"/>
                <w:i/>
                <w:sz w:val="20"/>
                <w:szCs w:val="20"/>
                <w:lang w:eastAsia="en-US"/>
              </w:rPr>
              <w:t>5. Monitor target cell PDCCH for dynamic grant if pre-allocated grant is not configured in RACH-less HO command (MAC, PHY)</w:t>
            </w:r>
          </w:p>
          <w:p w14:paraId="7A0618CB" w14:textId="77777777" w:rsidR="00881418" w:rsidRPr="00881418" w:rsidRDefault="00881418" w:rsidP="00881418">
            <w:pPr>
              <w:pStyle w:val="af4"/>
              <w:spacing w:after="0" w:afterAutospacing="0"/>
              <w:ind w:leftChars="0" w:left="720" w:firstLine="0"/>
              <w:rPr>
                <w:rFonts w:eastAsia="Symbol"/>
                <w:i/>
                <w:sz w:val="20"/>
                <w:szCs w:val="20"/>
                <w:lang w:eastAsia="en-US"/>
              </w:rPr>
            </w:pPr>
            <w:r w:rsidRPr="00881418">
              <w:rPr>
                <w:rFonts w:eastAsia="Symbol"/>
                <w:i/>
                <w:sz w:val="20"/>
                <w:szCs w:val="20"/>
                <w:lang w:eastAsia="en-US"/>
              </w:rPr>
              <w:t xml:space="preserve">6. Send initial UL transmission including </w:t>
            </w:r>
            <w:proofErr w:type="spellStart"/>
            <w:r w:rsidRPr="00881418">
              <w:rPr>
                <w:rFonts w:eastAsia="Symbol"/>
                <w:i/>
                <w:sz w:val="20"/>
                <w:szCs w:val="20"/>
                <w:lang w:eastAsia="en-US"/>
              </w:rPr>
              <w:t>RRCReconfigurationComplete</w:t>
            </w:r>
            <w:proofErr w:type="spellEnd"/>
            <w:r w:rsidRPr="00881418">
              <w:rPr>
                <w:rFonts w:eastAsia="Symbol"/>
                <w:i/>
                <w:sz w:val="20"/>
                <w:szCs w:val="20"/>
                <w:lang w:eastAsia="en-US"/>
              </w:rPr>
              <w:t xml:space="preserve"> message using the available UL grant (RRC, MAC, PHY)</w:t>
            </w:r>
          </w:p>
          <w:p w14:paraId="56F22CA4" w14:textId="77777777" w:rsidR="00881418" w:rsidRPr="00881418" w:rsidRDefault="00881418" w:rsidP="00881418">
            <w:pPr>
              <w:pStyle w:val="af4"/>
              <w:spacing w:after="0" w:afterAutospacing="0"/>
              <w:ind w:leftChars="0" w:left="720" w:firstLine="0"/>
              <w:rPr>
                <w:rFonts w:eastAsia="Symbol"/>
                <w:i/>
                <w:sz w:val="20"/>
                <w:szCs w:val="20"/>
                <w:lang w:eastAsia="en-US"/>
              </w:rPr>
            </w:pPr>
            <w:r w:rsidRPr="00881418">
              <w:rPr>
                <w:rFonts w:eastAsia="Symbol"/>
                <w:i/>
                <w:sz w:val="20"/>
                <w:szCs w:val="20"/>
                <w:lang w:eastAsia="en-US"/>
              </w:rPr>
              <w:t>7. Consider RACH-less HO is completed upon receiving NW configuration.</w:t>
            </w:r>
          </w:p>
          <w:p w14:paraId="3B1F5853" w14:textId="17943894" w:rsidR="00ED19D8" w:rsidRPr="00881418" w:rsidRDefault="00881418" w:rsidP="00881418">
            <w:pPr>
              <w:pStyle w:val="af4"/>
              <w:spacing w:after="0" w:afterAutospacing="0"/>
              <w:ind w:leftChars="0" w:left="720" w:firstLine="0"/>
              <w:rPr>
                <w:rFonts w:eastAsia="Symbol"/>
                <w:i/>
                <w:sz w:val="20"/>
                <w:szCs w:val="20"/>
                <w:lang w:eastAsia="en-US"/>
              </w:rPr>
            </w:pPr>
            <w:r w:rsidRPr="00881418">
              <w:rPr>
                <w:rFonts w:eastAsia="Symbol"/>
                <w:i/>
                <w:sz w:val="20"/>
                <w:szCs w:val="20"/>
                <w:lang w:eastAsia="en-US"/>
              </w:rPr>
              <w:t>8. Stop timer T304 for the target cell (RRC).</w:t>
            </w:r>
          </w:p>
        </w:tc>
      </w:tr>
    </w:tbl>
    <w:p w14:paraId="268991E4" w14:textId="77777777" w:rsidR="005D4F25" w:rsidRDefault="005D4F25" w:rsidP="00AE245B">
      <w:pPr>
        <w:spacing w:after="60"/>
        <w:rPr>
          <w:sz w:val="20"/>
          <w:szCs w:val="20"/>
          <w:lang w:val="en-GB"/>
        </w:rPr>
      </w:pPr>
    </w:p>
    <w:p w14:paraId="14256677" w14:textId="174A4A66" w:rsidR="00AE245B" w:rsidRPr="007D59D8" w:rsidRDefault="00881418" w:rsidP="00AE245B">
      <w:pPr>
        <w:spacing w:after="60"/>
        <w:rPr>
          <w:sz w:val="20"/>
          <w:szCs w:val="20"/>
        </w:rPr>
      </w:pPr>
      <w:r>
        <w:rPr>
          <w:sz w:val="20"/>
          <w:szCs w:val="20"/>
        </w:rPr>
        <w:t xml:space="preserve">The agreement </w:t>
      </w:r>
      <w:r w:rsidR="00B80976">
        <w:rPr>
          <w:sz w:val="20"/>
          <w:szCs w:val="20"/>
        </w:rPr>
        <w:t xml:space="preserve">above </w:t>
      </w:r>
      <w:r>
        <w:rPr>
          <w:sz w:val="20"/>
          <w:szCs w:val="20"/>
        </w:rPr>
        <w:t>pointed that the RACH-less in mobile IAB can largely reuse the NTN RACH-less procedure. The mobile IAB specific feature is which entity decides the RACH-less procedure and selects the beam, which is mainly a RAN3 issue. Thus, t</w:t>
      </w:r>
      <w:r w:rsidR="00AE245B" w:rsidRPr="007D59D8">
        <w:rPr>
          <w:sz w:val="20"/>
          <w:szCs w:val="20"/>
        </w:rPr>
        <w:t xml:space="preserve">his contribution </w:t>
      </w:r>
      <w:r>
        <w:rPr>
          <w:sz w:val="20"/>
          <w:szCs w:val="20"/>
        </w:rPr>
        <w:t xml:space="preserve">skips the RACH-less part, and </w:t>
      </w:r>
      <w:r w:rsidR="00AE245B" w:rsidRPr="007D59D8">
        <w:rPr>
          <w:sz w:val="20"/>
          <w:szCs w:val="20"/>
        </w:rPr>
        <w:t>mainly focuses on the remaining issues of</w:t>
      </w:r>
      <w:r>
        <w:rPr>
          <w:sz w:val="20"/>
          <w:szCs w:val="20"/>
        </w:rPr>
        <w:t xml:space="preserve"> time based</w:t>
      </w:r>
      <w:r w:rsidR="00AE245B" w:rsidRPr="007D59D8">
        <w:rPr>
          <w:sz w:val="20"/>
          <w:szCs w:val="20"/>
        </w:rPr>
        <w:t xml:space="preserve"> </w:t>
      </w:r>
      <w:r>
        <w:rPr>
          <w:sz w:val="20"/>
          <w:szCs w:val="20"/>
        </w:rPr>
        <w:t>CHO and on-board UE identification</w:t>
      </w:r>
      <w:r w:rsidR="00AE245B" w:rsidRPr="007D59D8">
        <w:rPr>
          <w:sz w:val="20"/>
          <w:szCs w:val="20"/>
        </w:rPr>
        <w:t>.</w:t>
      </w:r>
    </w:p>
    <w:p w14:paraId="47083E6A" w14:textId="731EBF93" w:rsidR="00ED7BC8" w:rsidRPr="007D59D8" w:rsidRDefault="003122EC" w:rsidP="007D59D8">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Discussion</w:t>
      </w:r>
    </w:p>
    <w:p w14:paraId="76DC5F82" w14:textId="0306B6EC" w:rsidR="0062440C" w:rsidRPr="0062440C" w:rsidRDefault="0062440C" w:rsidP="0062440C">
      <w:pPr>
        <w:pStyle w:val="2"/>
        <w:rPr>
          <w:rFonts w:ascii="Times New Roman" w:hAnsi="Times New Roman"/>
          <w:szCs w:val="32"/>
        </w:rPr>
      </w:pPr>
      <w:r w:rsidRPr="0062440C">
        <w:rPr>
          <w:rFonts w:ascii="Times New Roman" w:hAnsi="Times New Roman"/>
          <w:szCs w:val="32"/>
        </w:rPr>
        <w:t>2.</w:t>
      </w:r>
      <w:r>
        <w:rPr>
          <w:rFonts w:ascii="Times New Roman" w:hAnsi="Times New Roman"/>
          <w:szCs w:val="32"/>
        </w:rPr>
        <w:t>1</w:t>
      </w:r>
      <w:r w:rsidRPr="0062440C">
        <w:rPr>
          <w:rFonts w:ascii="Times New Roman" w:hAnsi="Times New Roman"/>
          <w:szCs w:val="32"/>
        </w:rPr>
        <w:t xml:space="preserve"> </w:t>
      </w:r>
      <w:r>
        <w:rPr>
          <w:rFonts w:ascii="Times New Roman" w:hAnsi="Times New Roman"/>
          <w:szCs w:val="32"/>
        </w:rPr>
        <w:t xml:space="preserve">Time based </w:t>
      </w:r>
      <w:r w:rsidRPr="0062440C">
        <w:rPr>
          <w:rFonts w:ascii="Times New Roman" w:hAnsi="Times New Roman"/>
          <w:szCs w:val="32"/>
        </w:rPr>
        <w:t>C</w:t>
      </w:r>
      <w:r w:rsidRPr="0062440C">
        <w:rPr>
          <w:rFonts w:ascii="Times New Roman" w:eastAsiaTheme="minorEastAsia" w:hAnsi="Times New Roman"/>
          <w:szCs w:val="32"/>
          <w:lang w:eastAsia="zh-CN"/>
        </w:rPr>
        <w:t>HO</w:t>
      </w:r>
    </w:p>
    <w:p w14:paraId="7F48E6F9" w14:textId="588AD36A" w:rsidR="0062440C" w:rsidRDefault="0062440C" w:rsidP="0062440C">
      <w:pPr>
        <w:overflowPunct w:val="0"/>
        <w:autoSpaceDE w:val="0"/>
        <w:autoSpaceDN w:val="0"/>
        <w:adjustRightInd w:val="0"/>
        <w:spacing w:after="180"/>
        <w:jc w:val="left"/>
        <w:textAlignment w:val="baseline"/>
        <w:rPr>
          <w:rFonts w:eastAsia="宋体"/>
          <w:sz w:val="20"/>
          <w:szCs w:val="20"/>
          <w:lang w:val="en-GB"/>
        </w:rPr>
      </w:pPr>
      <w:r>
        <w:rPr>
          <w:rFonts w:eastAsia="宋体"/>
          <w:sz w:val="20"/>
          <w:szCs w:val="20"/>
          <w:lang w:val="en-GB"/>
        </w:rPr>
        <w:t>This issue is to discuss whether to support CHO with CondT1 in mobile IAB.</w:t>
      </w:r>
    </w:p>
    <w:p w14:paraId="0A4BC7F0" w14:textId="77777777" w:rsidR="0062440C" w:rsidRDefault="0062440C" w:rsidP="0062440C">
      <w:pPr>
        <w:overflowPunct w:val="0"/>
        <w:autoSpaceDE w:val="0"/>
        <w:autoSpaceDN w:val="0"/>
        <w:adjustRightInd w:val="0"/>
        <w:spacing w:after="180"/>
        <w:jc w:val="left"/>
        <w:textAlignment w:val="baseline"/>
        <w:rPr>
          <w:rFonts w:eastAsia="宋体"/>
          <w:sz w:val="20"/>
          <w:szCs w:val="20"/>
          <w:lang w:val="en-GB"/>
        </w:rPr>
      </w:pPr>
      <w:r>
        <w:rPr>
          <w:rFonts w:eastAsia="宋体"/>
          <w:sz w:val="20"/>
          <w:szCs w:val="20"/>
          <w:lang w:val="en-GB"/>
        </w:rPr>
        <w:t>The CondT1 is introduced in NTN, because the satellite movement is deterministic. The time of the appearance of the target cell and the disappearance of the source cell are deterministic. But in mobile IAB’s DU migration scenario, the time for executing the handover is unpredictable.</w:t>
      </w:r>
    </w:p>
    <w:p w14:paraId="1842004E" w14:textId="74830C73" w:rsidR="0062440C" w:rsidRDefault="0062440C" w:rsidP="0062440C">
      <w:pPr>
        <w:overflowPunct w:val="0"/>
        <w:autoSpaceDE w:val="0"/>
        <w:autoSpaceDN w:val="0"/>
        <w:adjustRightInd w:val="0"/>
        <w:spacing w:after="180"/>
        <w:jc w:val="left"/>
        <w:textAlignment w:val="baseline"/>
        <w:rPr>
          <w:rFonts w:eastAsia="宋体"/>
          <w:b/>
          <w:sz w:val="20"/>
          <w:szCs w:val="20"/>
          <w:lang w:val="en-GB"/>
        </w:rPr>
      </w:pPr>
      <w:r w:rsidRPr="00D36337">
        <w:rPr>
          <w:rFonts w:eastAsia="宋体"/>
          <w:b/>
          <w:sz w:val="20"/>
          <w:szCs w:val="20"/>
          <w:lang w:val="en-GB"/>
        </w:rPr>
        <w:t xml:space="preserve">Observation </w:t>
      </w:r>
      <w:r w:rsidR="00DB187A">
        <w:rPr>
          <w:rFonts w:eastAsia="宋体"/>
          <w:b/>
          <w:sz w:val="20"/>
          <w:szCs w:val="20"/>
          <w:lang w:val="en-GB"/>
        </w:rPr>
        <w:t>1</w:t>
      </w:r>
      <w:r w:rsidR="00D52BB6">
        <w:rPr>
          <w:rFonts w:eastAsia="宋体"/>
          <w:b/>
          <w:sz w:val="20"/>
          <w:szCs w:val="20"/>
          <w:lang w:val="en-GB"/>
        </w:rPr>
        <w:t>a</w:t>
      </w:r>
      <w:r w:rsidRPr="00D36337">
        <w:rPr>
          <w:rFonts w:eastAsia="宋体"/>
          <w:b/>
          <w:sz w:val="20"/>
          <w:szCs w:val="20"/>
          <w:lang w:val="en-GB"/>
        </w:rPr>
        <w:t>: The exact time to perform group UE mobility (i.e. t1-Threshold) is not predicable in mobile IAB scenario (i.e. the time of target DU setup), unlike NTN.</w:t>
      </w:r>
    </w:p>
    <w:p w14:paraId="60DD6D3C" w14:textId="7ADD9C8B" w:rsidR="0062440C" w:rsidRDefault="0062440C" w:rsidP="0062440C">
      <w:pPr>
        <w:widowControl/>
        <w:spacing w:after="180"/>
        <w:jc w:val="left"/>
        <w:rPr>
          <w:rFonts w:eastAsia="宋体" w:cs="Times New Roman"/>
          <w:kern w:val="0"/>
          <w:sz w:val="20"/>
          <w:szCs w:val="20"/>
          <w:lang w:val="en-GB"/>
        </w:rPr>
      </w:pPr>
      <w:r w:rsidRPr="007D58F9">
        <w:rPr>
          <w:rFonts w:eastAsia="宋体" w:cs="Times New Roman"/>
          <w:kern w:val="0"/>
          <w:sz w:val="20"/>
          <w:szCs w:val="20"/>
          <w:lang w:val="en-GB"/>
        </w:rPr>
        <w:t xml:space="preserve">In NTN, the time-based trigger condition </w:t>
      </w:r>
      <w:r w:rsidR="00DB187A">
        <w:rPr>
          <w:rFonts w:eastAsia="宋体" w:cs="Times New Roman"/>
          <w:kern w:val="0"/>
          <w:sz w:val="20"/>
          <w:szCs w:val="20"/>
          <w:lang w:val="en-GB"/>
        </w:rPr>
        <w:t>must be</w:t>
      </w:r>
      <w:r w:rsidRPr="007D58F9">
        <w:rPr>
          <w:rFonts w:eastAsia="宋体" w:cs="Times New Roman"/>
          <w:kern w:val="0"/>
          <w:sz w:val="20"/>
          <w:szCs w:val="20"/>
          <w:lang w:val="en-GB"/>
        </w:rPr>
        <w:t xml:space="preserve"> configured together with one of the measurement-based trigger conditions, as specified in TS 38.300 and TS 38.331. </w:t>
      </w:r>
      <w:r w:rsidR="00B80976">
        <w:rPr>
          <w:rFonts w:eastAsia="宋体" w:cs="Times New Roman"/>
          <w:kern w:val="0"/>
          <w:sz w:val="20"/>
          <w:szCs w:val="20"/>
          <w:lang w:val="en-GB"/>
        </w:rPr>
        <w:t xml:space="preserve">Due to the large coverage of the NTN cell, the HO in NTN usually happens before </w:t>
      </w:r>
      <w:r w:rsidR="00DB187A">
        <w:rPr>
          <w:rFonts w:eastAsia="宋体" w:cs="Times New Roman"/>
          <w:kern w:val="0"/>
          <w:sz w:val="20"/>
          <w:szCs w:val="20"/>
          <w:lang w:val="en-GB"/>
        </w:rPr>
        <w:t xml:space="preserve">the edge UEs’ RSRP </w:t>
      </w:r>
      <w:r w:rsidR="00B80976">
        <w:rPr>
          <w:rFonts w:eastAsia="宋体" w:cs="Times New Roman"/>
          <w:kern w:val="0"/>
          <w:sz w:val="20"/>
          <w:szCs w:val="20"/>
          <w:lang w:val="en-GB"/>
        </w:rPr>
        <w:t>becoming</w:t>
      </w:r>
      <w:r w:rsidR="00DB187A">
        <w:rPr>
          <w:rFonts w:eastAsia="宋体" w:cs="Times New Roman"/>
          <w:kern w:val="0"/>
          <w:sz w:val="20"/>
          <w:szCs w:val="20"/>
          <w:lang w:val="en-GB"/>
        </w:rPr>
        <w:t xml:space="preserve"> apparently worse</w:t>
      </w:r>
      <w:r w:rsidR="00B80976">
        <w:rPr>
          <w:rFonts w:eastAsia="宋体" w:cs="Times New Roman"/>
          <w:kern w:val="0"/>
          <w:sz w:val="20"/>
          <w:szCs w:val="20"/>
          <w:lang w:val="en-GB"/>
        </w:rPr>
        <w:t>, i.e.,</w:t>
      </w:r>
      <w:r w:rsidR="00DB187A">
        <w:rPr>
          <w:rFonts w:eastAsia="宋体" w:cs="Times New Roman"/>
          <w:kern w:val="0"/>
          <w:sz w:val="20"/>
          <w:szCs w:val="20"/>
          <w:lang w:val="en-GB"/>
        </w:rPr>
        <w:t xml:space="preserve"> before </w:t>
      </w:r>
      <w:r w:rsidR="00B80976">
        <w:rPr>
          <w:rFonts w:eastAsia="宋体" w:cs="Times New Roman"/>
          <w:kern w:val="0"/>
          <w:sz w:val="20"/>
          <w:szCs w:val="20"/>
          <w:lang w:val="en-GB"/>
        </w:rPr>
        <w:t xml:space="preserve">the </w:t>
      </w:r>
      <w:r w:rsidR="00DB187A">
        <w:rPr>
          <w:rFonts w:eastAsia="宋体" w:cs="Times New Roman"/>
          <w:kern w:val="0"/>
          <w:sz w:val="20"/>
          <w:szCs w:val="20"/>
          <w:lang w:val="en-GB"/>
        </w:rPr>
        <w:t xml:space="preserve">A3/A5 </w:t>
      </w:r>
      <w:r w:rsidR="00B80976">
        <w:rPr>
          <w:rFonts w:eastAsia="宋体" w:cs="Times New Roman"/>
          <w:kern w:val="0"/>
          <w:sz w:val="20"/>
          <w:szCs w:val="20"/>
          <w:lang w:val="en-GB"/>
        </w:rPr>
        <w:t xml:space="preserve">event happens. Therefore, </w:t>
      </w:r>
      <w:r w:rsidR="00B80976">
        <w:rPr>
          <w:rFonts w:eastAsia="宋体"/>
          <w:sz w:val="20"/>
          <w:szCs w:val="20"/>
          <w:lang w:val="en-GB"/>
        </w:rPr>
        <w:t>CondT1</w:t>
      </w:r>
      <w:r w:rsidR="00DB187A">
        <w:rPr>
          <w:rFonts w:eastAsia="宋体" w:cs="Times New Roman"/>
          <w:kern w:val="0"/>
          <w:sz w:val="20"/>
          <w:szCs w:val="20"/>
          <w:lang w:val="en-GB"/>
        </w:rPr>
        <w:t xml:space="preserve"> + A4 event </w:t>
      </w:r>
      <w:r w:rsidR="00B80976">
        <w:rPr>
          <w:rFonts w:eastAsia="宋体" w:cs="Times New Roman"/>
          <w:kern w:val="0"/>
          <w:sz w:val="20"/>
          <w:szCs w:val="20"/>
          <w:lang w:val="en-GB"/>
        </w:rPr>
        <w:t xml:space="preserve">based CHO </w:t>
      </w:r>
      <w:r w:rsidR="00DB187A">
        <w:rPr>
          <w:rFonts w:eastAsia="宋体" w:cs="Times New Roman"/>
          <w:kern w:val="0"/>
          <w:sz w:val="20"/>
          <w:szCs w:val="20"/>
          <w:lang w:val="en-GB"/>
        </w:rPr>
        <w:t xml:space="preserve">trigger is introduced to let the UEs handover when the time is up and the neighbour cell appears. But in mobile IAB, the implementation can make A3/A5 event happen whenever it is needed. </w:t>
      </w:r>
      <w:r w:rsidR="00DB187A" w:rsidRPr="007D58F9">
        <w:rPr>
          <w:rFonts w:eastAsia="宋体" w:cs="Times New Roman"/>
          <w:kern w:val="0"/>
          <w:sz w:val="20"/>
          <w:szCs w:val="20"/>
          <w:lang w:val="en-GB"/>
        </w:rPr>
        <w:t>There is no case where the network intends to switch the UE but A3/A5 cannot be reached.</w:t>
      </w:r>
    </w:p>
    <w:p w14:paraId="0EB5DC53" w14:textId="3A736F53" w:rsidR="0062440C" w:rsidRPr="00F72B48" w:rsidRDefault="0062440C" w:rsidP="0062440C">
      <w:pPr>
        <w:overflowPunct w:val="0"/>
        <w:autoSpaceDE w:val="0"/>
        <w:autoSpaceDN w:val="0"/>
        <w:adjustRightInd w:val="0"/>
        <w:spacing w:after="180"/>
        <w:jc w:val="left"/>
        <w:textAlignment w:val="baseline"/>
        <w:rPr>
          <w:rFonts w:eastAsia="宋体"/>
          <w:b/>
          <w:sz w:val="20"/>
          <w:szCs w:val="20"/>
          <w:lang w:val="en-GB"/>
        </w:rPr>
      </w:pPr>
      <w:r w:rsidRPr="00D36337">
        <w:rPr>
          <w:rFonts w:eastAsia="宋体"/>
          <w:b/>
          <w:sz w:val="20"/>
          <w:szCs w:val="20"/>
          <w:lang w:val="en-GB"/>
        </w:rPr>
        <w:lastRenderedPageBreak/>
        <w:t xml:space="preserve">Observation </w:t>
      </w:r>
      <w:r w:rsidR="00DB187A">
        <w:rPr>
          <w:rFonts w:eastAsia="宋体"/>
          <w:b/>
          <w:sz w:val="20"/>
          <w:szCs w:val="20"/>
          <w:lang w:val="en-GB"/>
        </w:rPr>
        <w:t>1</w:t>
      </w:r>
      <w:r w:rsidR="00D52BB6">
        <w:rPr>
          <w:rFonts w:eastAsia="宋体"/>
          <w:b/>
          <w:sz w:val="20"/>
          <w:szCs w:val="20"/>
          <w:lang w:val="en-GB"/>
        </w:rPr>
        <w:t>b</w:t>
      </w:r>
      <w:r w:rsidRPr="00D36337">
        <w:rPr>
          <w:rFonts w:eastAsia="宋体"/>
          <w:b/>
          <w:sz w:val="20"/>
          <w:szCs w:val="20"/>
          <w:lang w:val="en-GB"/>
        </w:rPr>
        <w:t xml:space="preserve">: In NTN, CondT1 is always configured together with </w:t>
      </w:r>
      <w:r w:rsidR="00D52BB6" w:rsidRPr="00D52BB6">
        <w:rPr>
          <w:rFonts w:eastAsia="宋体"/>
          <w:b/>
          <w:sz w:val="20"/>
          <w:szCs w:val="20"/>
          <w:lang w:val="en-GB"/>
        </w:rPr>
        <w:t>measurement-based trigger</w:t>
      </w:r>
      <w:r w:rsidRPr="00D36337">
        <w:rPr>
          <w:rFonts w:eastAsia="宋体"/>
          <w:b/>
          <w:sz w:val="20"/>
          <w:szCs w:val="20"/>
          <w:lang w:val="en-GB"/>
        </w:rPr>
        <w:t>. But</w:t>
      </w:r>
      <w:r>
        <w:rPr>
          <w:rFonts w:eastAsia="宋体"/>
          <w:b/>
          <w:sz w:val="20"/>
          <w:szCs w:val="20"/>
          <w:lang w:val="en-GB"/>
        </w:rPr>
        <w:t xml:space="preserve"> in mobile IAB DU migration scenario</w:t>
      </w:r>
      <w:r w:rsidRPr="00D36337">
        <w:rPr>
          <w:rFonts w:eastAsia="宋体"/>
          <w:b/>
          <w:sz w:val="20"/>
          <w:szCs w:val="20"/>
          <w:lang w:val="en-GB"/>
        </w:rPr>
        <w:t xml:space="preserve">, if </w:t>
      </w:r>
      <w:r>
        <w:rPr>
          <w:rFonts w:eastAsia="宋体"/>
          <w:b/>
          <w:sz w:val="20"/>
          <w:szCs w:val="20"/>
          <w:lang w:val="en-GB"/>
        </w:rPr>
        <w:t>event</w:t>
      </w:r>
      <w:r w:rsidRPr="00D36337">
        <w:rPr>
          <w:rFonts w:eastAsia="宋体"/>
          <w:b/>
          <w:sz w:val="20"/>
          <w:szCs w:val="20"/>
          <w:lang w:val="en-GB"/>
        </w:rPr>
        <w:t xml:space="preserve"> A3/</w:t>
      </w:r>
      <w:r>
        <w:rPr>
          <w:rFonts w:eastAsia="宋体"/>
          <w:b/>
          <w:sz w:val="20"/>
          <w:szCs w:val="20"/>
          <w:lang w:val="en-GB"/>
        </w:rPr>
        <w:t>A</w:t>
      </w:r>
      <w:r w:rsidRPr="00D36337">
        <w:rPr>
          <w:rFonts w:eastAsia="宋体"/>
          <w:b/>
          <w:sz w:val="20"/>
          <w:szCs w:val="20"/>
          <w:lang w:val="en-GB"/>
        </w:rPr>
        <w:t xml:space="preserve">5 </w:t>
      </w:r>
      <w:r>
        <w:rPr>
          <w:rFonts w:eastAsia="宋体"/>
          <w:b/>
          <w:sz w:val="20"/>
          <w:szCs w:val="20"/>
          <w:lang w:val="en-GB"/>
        </w:rPr>
        <w:t>is</w:t>
      </w:r>
      <w:r w:rsidRPr="00D36337">
        <w:rPr>
          <w:rFonts w:eastAsia="宋体"/>
          <w:b/>
          <w:sz w:val="20"/>
          <w:szCs w:val="20"/>
          <w:lang w:val="en-GB"/>
        </w:rPr>
        <w:t xml:space="preserve"> configured, </w:t>
      </w:r>
      <w:r>
        <w:rPr>
          <w:rFonts w:eastAsia="宋体"/>
          <w:b/>
          <w:sz w:val="20"/>
          <w:szCs w:val="20"/>
          <w:lang w:val="en-GB"/>
        </w:rPr>
        <w:t>Cond</w:t>
      </w:r>
      <w:r w:rsidRPr="00D36337">
        <w:rPr>
          <w:rFonts w:eastAsia="宋体"/>
          <w:b/>
          <w:sz w:val="20"/>
          <w:szCs w:val="20"/>
          <w:lang w:val="en-GB"/>
        </w:rPr>
        <w:t xml:space="preserve">T1 does not help additionally. </w:t>
      </w:r>
    </w:p>
    <w:p w14:paraId="229A4611" w14:textId="702B7EA2" w:rsidR="0062440C" w:rsidRDefault="00DB187A" w:rsidP="0062440C">
      <w:pPr>
        <w:overflowPunct w:val="0"/>
        <w:autoSpaceDE w:val="0"/>
        <w:autoSpaceDN w:val="0"/>
        <w:adjustRightInd w:val="0"/>
        <w:spacing w:after="180"/>
        <w:jc w:val="left"/>
        <w:textAlignment w:val="baseline"/>
        <w:rPr>
          <w:rFonts w:eastAsia="宋体"/>
          <w:sz w:val="20"/>
          <w:szCs w:val="20"/>
          <w:lang w:val="en-GB"/>
        </w:rPr>
      </w:pPr>
      <w:r>
        <w:rPr>
          <w:rFonts w:eastAsia="宋体"/>
          <w:sz w:val="20"/>
          <w:szCs w:val="20"/>
          <w:lang w:val="en-GB"/>
        </w:rPr>
        <w:t>Furthermore, i</w:t>
      </w:r>
      <w:r w:rsidR="0062440C">
        <w:rPr>
          <w:rFonts w:eastAsia="宋体"/>
          <w:sz w:val="20"/>
          <w:szCs w:val="20"/>
          <w:lang w:val="en-GB"/>
        </w:rPr>
        <w:t>n the last meeting, another TN topic NES also agreed not to introduce the time-based CHO trigger. The agreement is listed as follows:</w:t>
      </w:r>
    </w:p>
    <w:p w14:paraId="1C6F0DE7" w14:textId="06D4B958" w:rsidR="0062440C" w:rsidRPr="0062440C" w:rsidRDefault="0062440C" w:rsidP="0062440C">
      <w:pPr>
        <w:pStyle w:val="af4"/>
        <w:numPr>
          <w:ilvl w:val="0"/>
          <w:numId w:val="15"/>
        </w:numPr>
        <w:ind w:leftChars="0"/>
        <w:rPr>
          <w:rFonts w:eastAsia="Symbol"/>
          <w:i/>
          <w:sz w:val="20"/>
          <w:szCs w:val="20"/>
          <w:lang w:eastAsia="en-US"/>
        </w:rPr>
      </w:pPr>
      <w:r w:rsidRPr="0062440C">
        <w:rPr>
          <w:rFonts w:eastAsia="Symbol"/>
          <w:i/>
          <w:sz w:val="20"/>
          <w:szCs w:val="20"/>
          <w:lang w:eastAsia="en-US"/>
        </w:rPr>
        <w:t>(At least for cell DTX/DRX) Time-based CHO is not to be considered in NES.</w:t>
      </w:r>
    </w:p>
    <w:p w14:paraId="6FFF389C" w14:textId="716FE272" w:rsidR="00F72B48" w:rsidRDefault="00F72B48" w:rsidP="0062440C">
      <w:pPr>
        <w:overflowPunct w:val="0"/>
        <w:autoSpaceDE w:val="0"/>
        <w:autoSpaceDN w:val="0"/>
        <w:adjustRightInd w:val="0"/>
        <w:spacing w:after="180"/>
        <w:jc w:val="left"/>
        <w:textAlignment w:val="baseline"/>
        <w:rPr>
          <w:rFonts w:eastAsia="宋体"/>
          <w:sz w:val="20"/>
          <w:szCs w:val="20"/>
          <w:lang w:val="en-GB"/>
        </w:rPr>
      </w:pPr>
      <w:r w:rsidRPr="00D36337">
        <w:rPr>
          <w:rFonts w:eastAsia="宋体"/>
          <w:b/>
          <w:sz w:val="20"/>
          <w:szCs w:val="20"/>
          <w:lang w:val="en-GB"/>
        </w:rPr>
        <w:t xml:space="preserve">Observation </w:t>
      </w:r>
      <w:r>
        <w:rPr>
          <w:rFonts w:eastAsia="宋体"/>
          <w:b/>
          <w:sz w:val="20"/>
          <w:szCs w:val="20"/>
          <w:lang w:val="en-GB"/>
        </w:rPr>
        <w:t>1c</w:t>
      </w:r>
      <w:r w:rsidRPr="00D36337">
        <w:rPr>
          <w:rFonts w:eastAsia="宋体"/>
          <w:b/>
          <w:sz w:val="20"/>
          <w:szCs w:val="20"/>
          <w:lang w:val="en-GB"/>
        </w:rPr>
        <w:t xml:space="preserve">: </w:t>
      </w:r>
      <w:r>
        <w:rPr>
          <w:rFonts w:eastAsia="宋体"/>
          <w:b/>
          <w:sz w:val="20"/>
          <w:szCs w:val="20"/>
          <w:lang w:val="en-GB"/>
        </w:rPr>
        <w:t>NES excludes the time based CHO.</w:t>
      </w:r>
    </w:p>
    <w:p w14:paraId="1ED654B7" w14:textId="7E807B3B" w:rsidR="0062440C" w:rsidRDefault="00F72B48" w:rsidP="0062440C">
      <w:pPr>
        <w:overflowPunct w:val="0"/>
        <w:autoSpaceDE w:val="0"/>
        <w:autoSpaceDN w:val="0"/>
        <w:adjustRightInd w:val="0"/>
        <w:spacing w:after="180"/>
        <w:jc w:val="left"/>
        <w:textAlignment w:val="baseline"/>
        <w:rPr>
          <w:rFonts w:eastAsia="宋体"/>
          <w:sz w:val="20"/>
          <w:szCs w:val="20"/>
          <w:lang w:val="en-GB"/>
        </w:rPr>
      </w:pPr>
      <w:r w:rsidRPr="001C55EE">
        <w:rPr>
          <w:rFonts w:eastAsia="宋体"/>
          <w:sz w:val="20"/>
          <w:szCs w:val="20"/>
          <w:lang w:val="en-GB"/>
        </w:rPr>
        <w:t xml:space="preserve">Based on the observations above, </w:t>
      </w:r>
      <w:r>
        <w:rPr>
          <w:rFonts w:eastAsia="宋体"/>
          <w:sz w:val="20"/>
          <w:szCs w:val="20"/>
          <w:lang w:val="en-GB"/>
        </w:rPr>
        <w:t>we don’t see the need of introducing the CondT1 for CHO in mobile IAB. W</w:t>
      </w:r>
      <w:r w:rsidR="0062440C">
        <w:rPr>
          <w:rFonts w:eastAsia="宋体"/>
          <w:sz w:val="20"/>
          <w:szCs w:val="20"/>
          <w:lang w:val="en-GB"/>
        </w:rPr>
        <w:t>e propose:</w:t>
      </w:r>
    </w:p>
    <w:p w14:paraId="3EC06B2C" w14:textId="17EDDC64" w:rsidR="0062440C" w:rsidRDefault="0062440C" w:rsidP="0062440C">
      <w:pPr>
        <w:widowControl/>
        <w:overflowPunct w:val="0"/>
        <w:autoSpaceDE w:val="0"/>
        <w:autoSpaceDN w:val="0"/>
        <w:adjustRightInd w:val="0"/>
        <w:spacing w:after="180"/>
        <w:jc w:val="left"/>
        <w:textAlignment w:val="baseline"/>
        <w:rPr>
          <w:rFonts w:eastAsia="宋体" w:cs="Times New Roman"/>
          <w:b/>
          <w:kern w:val="0"/>
          <w:sz w:val="20"/>
          <w:szCs w:val="20"/>
          <w:lang w:val="en-GB"/>
        </w:rPr>
      </w:pPr>
      <w:r w:rsidRPr="00673C52">
        <w:rPr>
          <w:rFonts w:eastAsia="宋体" w:cs="Times New Roman"/>
          <w:b/>
          <w:kern w:val="0"/>
          <w:sz w:val="20"/>
          <w:szCs w:val="20"/>
          <w:lang w:val="en-GB"/>
        </w:rPr>
        <w:t xml:space="preserve">Proposal </w:t>
      </w:r>
      <w:r w:rsidR="00DB187A">
        <w:rPr>
          <w:rFonts w:eastAsia="宋体" w:cs="Times New Roman"/>
          <w:b/>
          <w:kern w:val="0"/>
          <w:sz w:val="20"/>
          <w:szCs w:val="20"/>
          <w:lang w:val="en-GB"/>
        </w:rPr>
        <w:t>1</w:t>
      </w:r>
      <w:r w:rsidRPr="00673C52">
        <w:rPr>
          <w:rFonts w:eastAsia="宋体" w:cs="Times New Roman"/>
          <w:b/>
          <w:kern w:val="0"/>
          <w:sz w:val="20"/>
          <w:szCs w:val="20"/>
          <w:lang w:val="en-GB"/>
        </w:rPr>
        <w:t xml:space="preserve">: </w:t>
      </w:r>
      <w:r>
        <w:rPr>
          <w:rFonts w:eastAsia="宋体" w:cs="Times New Roman"/>
          <w:b/>
          <w:kern w:val="0"/>
          <w:sz w:val="20"/>
          <w:szCs w:val="20"/>
          <w:lang w:val="en-GB"/>
        </w:rPr>
        <w:t>Not to introduce Cond</w:t>
      </w:r>
      <w:r w:rsidR="00DB187A">
        <w:rPr>
          <w:rFonts w:eastAsia="宋体" w:cs="Times New Roman"/>
          <w:b/>
          <w:kern w:val="0"/>
          <w:sz w:val="20"/>
          <w:szCs w:val="20"/>
          <w:lang w:val="en-GB"/>
        </w:rPr>
        <w:t>T1 for CHO in mobile IAB</w:t>
      </w:r>
      <w:r w:rsidRPr="007D58F9">
        <w:rPr>
          <w:rFonts w:eastAsia="宋体" w:cs="Times New Roman"/>
          <w:b/>
          <w:kern w:val="0"/>
          <w:sz w:val="20"/>
          <w:szCs w:val="20"/>
          <w:lang w:val="en-GB"/>
        </w:rPr>
        <w:t>.</w:t>
      </w:r>
    </w:p>
    <w:p w14:paraId="00B2BBC9" w14:textId="77777777" w:rsidR="0062440C" w:rsidRPr="0062440C" w:rsidRDefault="0062440C" w:rsidP="0062440C">
      <w:pPr>
        <w:widowControl/>
        <w:overflowPunct w:val="0"/>
        <w:autoSpaceDE w:val="0"/>
        <w:autoSpaceDN w:val="0"/>
        <w:adjustRightInd w:val="0"/>
        <w:spacing w:after="180"/>
        <w:jc w:val="left"/>
        <w:textAlignment w:val="baseline"/>
        <w:rPr>
          <w:rFonts w:eastAsia="宋体" w:cs="Times New Roman"/>
          <w:b/>
          <w:kern w:val="0"/>
          <w:sz w:val="20"/>
          <w:szCs w:val="20"/>
          <w:lang w:val="en-GB"/>
        </w:rPr>
      </w:pPr>
    </w:p>
    <w:p w14:paraId="63687CE3" w14:textId="0F0496A7" w:rsidR="00A9267D" w:rsidRPr="002D1BBA" w:rsidRDefault="00A9267D" w:rsidP="00A9267D">
      <w:pPr>
        <w:pStyle w:val="2"/>
        <w:rPr>
          <w:rFonts w:ascii="Times New Roman" w:hAnsi="Times New Roman"/>
        </w:rPr>
      </w:pPr>
      <w:r>
        <w:rPr>
          <w:rFonts w:ascii="Times New Roman" w:hAnsi="Times New Roman"/>
        </w:rPr>
        <w:t>2.</w:t>
      </w:r>
      <w:r w:rsidR="0062440C">
        <w:rPr>
          <w:rFonts w:ascii="Times New Roman" w:hAnsi="Times New Roman"/>
        </w:rPr>
        <w:t>2</w:t>
      </w:r>
      <w:r>
        <w:rPr>
          <w:rFonts w:ascii="Times New Roman" w:hAnsi="Times New Roman"/>
        </w:rPr>
        <w:t xml:space="preserve"> Connected mode o</w:t>
      </w:r>
      <w:r w:rsidRPr="00D5123C">
        <w:rPr>
          <w:rFonts w:ascii="Times New Roman" w:hAnsi="Times New Roman"/>
        </w:rPr>
        <w:t>n-board UE identification by NW</w:t>
      </w:r>
    </w:p>
    <w:p w14:paraId="3A8BF924" w14:textId="77777777" w:rsidR="00A9267D" w:rsidRDefault="00A9267D" w:rsidP="00A9267D">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B2515C">
        <w:rPr>
          <w:rFonts w:eastAsia="宋体" w:cs="Times New Roman" w:hint="eastAsia"/>
          <w:kern w:val="0"/>
          <w:sz w:val="20"/>
          <w:szCs w:val="20"/>
          <w:lang w:val="en-GB"/>
        </w:rPr>
        <w:t>A</w:t>
      </w:r>
      <w:r>
        <w:rPr>
          <w:rFonts w:eastAsia="宋体" w:cs="Times New Roman"/>
          <w:kern w:val="0"/>
          <w:sz w:val="20"/>
          <w:szCs w:val="20"/>
          <w:lang w:val="en-GB"/>
        </w:rPr>
        <w:t xml:space="preserve">s for on-board UE in RRC_CONNECTED state, once identified by the NW, some possible enhancements may be performed for this UE, e.g., CHO configuration, RACH-less, and </w:t>
      </w:r>
      <w:r w:rsidRPr="00A55D50">
        <w:rPr>
          <w:rFonts w:eastAsia="宋体" w:cs="Times New Roman"/>
          <w:kern w:val="0"/>
          <w:sz w:val="20"/>
          <w:szCs w:val="20"/>
          <w:lang w:val="en-GB"/>
        </w:rPr>
        <w:t>RRM measurement relaxation.</w:t>
      </w:r>
      <w:r>
        <w:rPr>
          <w:rFonts w:eastAsia="宋体" w:cs="Times New Roman"/>
          <w:kern w:val="0"/>
          <w:sz w:val="20"/>
          <w:szCs w:val="20"/>
          <w:lang w:val="en-GB"/>
        </w:rPr>
        <w:t xml:space="preserve"> </w:t>
      </w:r>
    </w:p>
    <w:p w14:paraId="26E1AA67" w14:textId="65B23AB9" w:rsidR="00A9267D" w:rsidRPr="009F18D9" w:rsidRDefault="00A9267D" w:rsidP="00A9267D">
      <w:pPr>
        <w:widowControl/>
        <w:overflowPunct w:val="0"/>
        <w:autoSpaceDE w:val="0"/>
        <w:autoSpaceDN w:val="0"/>
        <w:adjustRightInd w:val="0"/>
        <w:spacing w:after="180"/>
        <w:jc w:val="left"/>
        <w:textAlignment w:val="baseline"/>
        <w:rPr>
          <w:rFonts w:eastAsia="Times New Roman" w:cs="Times New Roman"/>
          <w:b/>
          <w:kern w:val="0"/>
          <w:sz w:val="20"/>
          <w:szCs w:val="20"/>
          <w:lang w:val="en-GB" w:eastAsia="en-US"/>
        </w:rPr>
      </w:pPr>
      <w:r w:rsidRPr="009F18D9">
        <w:rPr>
          <w:rFonts w:eastAsia="Times New Roman" w:cs="Times New Roman"/>
          <w:b/>
          <w:kern w:val="0"/>
          <w:sz w:val="20"/>
          <w:szCs w:val="20"/>
          <w:lang w:val="en-GB" w:eastAsia="en-US"/>
        </w:rPr>
        <w:t xml:space="preserve">Observation </w:t>
      </w:r>
      <w:r w:rsidR="00DB187A">
        <w:rPr>
          <w:rFonts w:eastAsia="Times New Roman" w:cs="Times New Roman"/>
          <w:b/>
          <w:kern w:val="0"/>
          <w:sz w:val="20"/>
          <w:szCs w:val="20"/>
          <w:lang w:val="en-GB" w:eastAsia="en-US"/>
        </w:rPr>
        <w:t>2a</w:t>
      </w:r>
      <w:r w:rsidRPr="009F18D9">
        <w:rPr>
          <w:rFonts w:eastAsia="Times New Roman" w:cs="Times New Roman"/>
          <w:b/>
          <w:kern w:val="0"/>
          <w:sz w:val="20"/>
          <w:szCs w:val="20"/>
          <w:lang w:val="en-GB" w:eastAsia="en-US"/>
        </w:rPr>
        <w:t>: NW may consider to configure on-board UE with CHO, based on its knowledge of</w:t>
      </w:r>
      <w:r>
        <w:rPr>
          <w:rFonts w:eastAsia="Times New Roman" w:cs="Times New Roman"/>
          <w:b/>
          <w:kern w:val="0"/>
          <w:sz w:val="20"/>
          <w:szCs w:val="20"/>
          <w:lang w:val="en-GB" w:eastAsia="en-US"/>
        </w:rPr>
        <w:t xml:space="preserve"> the on-board UE </w:t>
      </w:r>
      <w:r w:rsidR="008C6BBE">
        <w:rPr>
          <w:rFonts w:eastAsia="Times New Roman" w:cs="Times New Roman"/>
          <w:b/>
          <w:kern w:val="0"/>
          <w:sz w:val="20"/>
          <w:szCs w:val="20"/>
          <w:lang w:val="en-GB" w:eastAsia="en-US"/>
        </w:rPr>
        <w:t>status</w:t>
      </w:r>
      <w:r w:rsidRPr="009F18D9">
        <w:rPr>
          <w:rFonts w:eastAsia="Times New Roman" w:cs="Times New Roman"/>
          <w:b/>
          <w:kern w:val="0"/>
          <w:sz w:val="20"/>
          <w:szCs w:val="20"/>
          <w:lang w:val="en-GB" w:eastAsia="en-US"/>
        </w:rPr>
        <w:t xml:space="preserve"> in addition to the legacy RSRP measurement report.</w:t>
      </w:r>
    </w:p>
    <w:p w14:paraId="3A530078" w14:textId="77777777" w:rsidR="00A9267D" w:rsidRDefault="00A9267D" w:rsidP="00A9267D">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Another usage for NW to identify on-board UE can be configuring the measurement configuration. During DU migration, on-board UE is supposed to be handed over from source DU to target DU. However, typically, the RSRP of this source cell and target cell are quite similar. There may be quite a chance that on-board UE cannot trigger measurement report, due to the similar RSRP between source cell and target cell. So, NW implementation may want to configure some different trigger event parameters for on-board UE, so that at least on-board UE can report the measurement result to initiate the full migration. In this case, it is beneficial for NW to identify the connected on-board UE.</w:t>
      </w:r>
      <w:r w:rsidRPr="00E5141B">
        <w:rPr>
          <w:rFonts w:eastAsia="宋体" w:cs="Times New Roman"/>
          <w:kern w:val="0"/>
          <w:sz w:val="20"/>
          <w:szCs w:val="20"/>
          <w:lang w:val="en-GB"/>
        </w:rPr>
        <w:t xml:space="preserve"> </w:t>
      </w:r>
    </w:p>
    <w:p w14:paraId="1D45C746" w14:textId="0183CB0A" w:rsidR="00A9267D" w:rsidRPr="00743D48" w:rsidRDefault="00A9267D" w:rsidP="00A9267D">
      <w:pPr>
        <w:widowControl/>
        <w:overflowPunct w:val="0"/>
        <w:autoSpaceDE w:val="0"/>
        <w:autoSpaceDN w:val="0"/>
        <w:adjustRightInd w:val="0"/>
        <w:spacing w:after="180"/>
        <w:jc w:val="left"/>
        <w:textAlignment w:val="baseline"/>
        <w:rPr>
          <w:rFonts w:eastAsia="宋体" w:cs="Times New Roman"/>
          <w:b/>
          <w:kern w:val="0"/>
          <w:sz w:val="20"/>
          <w:szCs w:val="20"/>
          <w:lang w:val="en-GB"/>
        </w:rPr>
      </w:pPr>
      <w:r>
        <w:rPr>
          <w:rFonts w:eastAsia="宋体" w:cs="Times New Roman"/>
          <w:b/>
          <w:kern w:val="0"/>
          <w:sz w:val="20"/>
          <w:szCs w:val="20"/>
          <w:lang w:val="en-GB"/>
        </w:rPr>
        <w:t>Observation 2</w:t>
      </w:r>
      <w:r w:rsidR="00DB187A">
        <w:rPr>
          <w:rFonts w:eastAsia="宋体" w:cs="Times New Roman"/>
          <w:b/>
          <w:kern w:val="0"/>
          <w:sz w:val="20"/>
          <w:szCs w:val="20"/>
          <w:lang w:val="en-GB"/>
        </w:rPr>
        <w:t>b</w:t>
      </w:r>
      <w:r w:rsidRPr="00743D48">
        <w:rPr>
          <w:rFonts w:eastAsia="宋体" w:cs="Times New Roman"/>
          <w:b/>
          <w:kern w:val="0"/>
          <w:sz w:val="20"/>
          <w:szCs w:val="20"/>
          <w:lang w:val="en-GB"/>
        </w:rPr>
        <w:t xml:space="preserve">: NW may configure </w:t>
      </w:r>
      <w:r>
        <w:rPr>
          <w:rFonts w:eastAsia="宋体" w:cs="Times New Roman"/>
          <w:b/>
          <w:kern w:val="0"/>
          <w:sz w:val="20"/>
          <w:szCs w:val="20"/>
          <w:lang w:val="en-GB"/>
        </w:rPr>
        <w:t>specific</w:t>
      </w:r>
      <w:r w:rsidRPr="00743D48">
        <w:rPr>
          <w:rFonts w:eastAsia="宋体" w:cs="Times New Roman"/>
          <w:b/>
          <w:kern w:val="0"/>
          <w:sz w:val="20"/>
          <w:szCs w:val="20"/>
          <w:lang w:val="en-GB"/>
        </w:rPr>
        <w:t xml:space="preserve"> measurement report configurations to on-board UE</w:t>
      </w:r>
      <w:r>
        <w:rPr>
          <w:rFonts w:eastAsia="宋体" w:cs="Times New Roman"/>
          <w:b/>
          <w:kern w:val="0"/>
          <w:sz w:val="20"/>
          <w:szCs w:val="20"/>
          <w:lang w:val="en-GB"/>
        </w:rPr>
        <w:t>s (could be different with other UEs)</w:t>
      </w:r>
      <w:r w:rsidRPr="00743D48">
        <w:rPr>
          <w:rFonts w:eastAsia="宋体" w:cs="Times New Roman"/>
          <w:b/>
          <w:kern w:val="0"/>
          <w:sz w:val="20"/>
          <w:szCs w:val="20"/>
          <w:lang w:val="en-GB"/>
        </w:rPr>
        <w:t xml:space="preserve">, so that </w:t>
      </w:r>
      <w:r>
        <w:rPr>
          <w:rFonts w:eastAsia="宋体" w:cs="Times New Roman"/>
          <w:b/>
          <w:kern w:val="0"/>
          <w:sz w:val="20"/>
          <w:szCs w:val="20"/>
          <w:lang w:val="en-GB"/>
        </w:rPr>
        <w:t>those UE</w:t>
      </w:r>
      <w:r w:rsidRPr="00743D48">
        <w:rPr>
          <w:rFonts w:eastAsia="宋体" w:cs="Times New Roman"/>
          <w:b/>
          <w:kern w:val="0"/>
          <w:sz w:val="20"/>
          <w:szCs w:val="20"/>
          <w:lang w:val="en-GB"/>
        </w:rPr>
        <w:t xml:space="preserve"> can timely report the measurement result of the target DU’s cell </w:t>
      </w:r>
      <w:r w:rsidRPr="00036D62">
        <w:rPr>
          <w:rFonts w:eastAsia="宋体" w:cs="Times New Roman"/>
          <w:b/>
          <w:kern w:val="0"/>
          <w:sz w:val="20"/>
          <w:szCs w:val="20"/>
          <w:lang w:val="en-GB"/>
        </w:rPr>
        <w:t>during DU migration</w:t>
      </w:r>
      <w:r w:rsidRPr="00743D48">
        <w:rPr>
          <w:rFonts w:eastAsia="宋体" w:cs="Times New Roman"/>
          <w:b/>
          <w:kern w:val="0"/>
          <w:sz w:val="20"/>
          <w:szCs w:val="20"/>
          <w:lang w:val="en-GB"/>
        </w:rPr>
        <w:t>.</w:t>
      </w:r>
    </w:p>
    <w:p w14:paraId="18FA8D71" w14:textId="77777777" w:rsidR="00A9267D" w:rsidRPr="00A55D50" w:rsidRDefault="00A9267D" w:rsidP="00A9267D">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 xml:space="preserve">Besides, currently UE can include its latest mobility state in </w:t>
      </w:r>
      <w:proofErr w:type="spellStart"/>
      <w:r>
        <w:rPr>
          <w:rFonts w:eastAsia="宋体" w:cs="Times New Roman"/>
          <w:kern w:val="0"/>
          <w:sz w:val="20"/>
          <w:szCs w:val="20"/>
          <w:lang w:val="en-GB"/>
        </w:rPr>
        <w:t>RRCSetupComplete</w:t>
      </w:r>
      <w:proofErr w:type="spellEnd"/>
      <w:r>
        <w:rPr>
          <w:rFonts w:eastAsia="宋体" w:cs="Times New Roman" w:hint="eastAsia"/>
          <w:kern w:val="0"/>
          <w:sz w:val="20"/>
          <w:szCs w:val="20"/>
          <w:lang w:val="en-GB"/>
        </w:rPr>
        <w:t>/</w:t>
      </w:r>
      <w:proofErr w:type="spellStart"/>
      <w:r w:rsidRPr="003039AF">
        <w:rPr>
          <w:rFonts w:eastAsia="宋体" w:cs="Times New Roman"/>
          <w:kern w:val="0"/>
          <w:sz w:val="20"/>
          <w:szCs w:val="20"/>
          <w:lang w:val="en-GB"/>
        </w:rPr>
        <w:t>RRCResumeComplete</w:t>
      </w:r>
      <w:proofErr w:type="spellEnd"/>
      <w:r>
        <w:rPr>
          <w:rFonts w:eastAsia="宋体" w:cs="Times New Roman"/>
          <w:kern w:val="0"/>
          <w:sz w:val="20"/>
          <w:szCs w:val="20"/>
          <w:lang w:val="en-GB"/>
        </w:rPr>
        <w:t xml:space="preserve"> and NW may provide proper mobility configuration to UE according to this state. So if on-board UE is </w:t>
      </w:r>
      <w:r w:rsidRPr="00252412">
        <w:rPr>
          <w:rFonts w:eastAsia="宋体" w:cs="Times New Roman"/>
          <w:b/>
          <w:kern w:val="0"/>
          <w:sz w:val="20"/>
          <w:szCs w:val="20"/>
          <w:lang w:val="en-GB"/>
        </w:rPr>
        <w:t>moving fast together</w:t>
      </w:r>
      <w:r>
        <w:rPr>
          <w:rFonts w:eastAsia="宋体" w:cs="Times New Roman"/>
          <w:kern w:val="0"/>
          <w:sz w:val="20"/>
          <w:szCs w:val="20"/>
          <w:lang w:val="en-GB"/>
        </w:rPr>
        <w:t xml:space="preserve"> with the mobile IAB-node, it will detect itself in Normal-mobility state since it is relatively stationary with the serving cell i.e. the mobile-IAB cell, and report this state to NW. As to surrounding UE, it will also report Normal-mobility state to NW because of</w:t>
      </w:r>
      <w:r w:rsidRPr="00252412">
        <w:rPr>
          <w:rFonts w:eastAsia="宋体" w:cs="Times New Roman"/>
          <w:b/>
          <w:kern w:val="0"/>
          <w:sz w:val="20"/>
          <w:szCs w:val="20"/>
          <w:lang w:val="en-GB"/>
        </w:rPr>
        <w:t xml:space="preserve"> its low mobility </w:t>
      </w:r>
      <w:r>
        <w:rPr>
          <w:rFonts w:eastAsia="宋体" w:cs="Times New Roman"/>
          <w:kern w:val="0"/>
          <w:sz w:val="20"/>
          <w:szCs w:val="20"/>
          <w:lang w:val="en-GB"/>
        </w:rPr>
        <w:t xml:space="preserve">in the surrounding cells before it camps on the mobile-IAB cell. Therefore, it is necessary for served UE to indicate its on-board status to NW during the establishment or resume of RRC connection, so that NW can identify the type of a specific UE and consider the suitable handling for later mobility configuration (since on-board UE will move together but surrounding UE will leave the mobile IAB cell). </w:t>
      </w:r>
    </w:p>
    <w:p w14:paraId="5F10E6B0" w14:textId="3810ED77" w:rsidR="00A9267D" w:rsidRPr="00A55D50" w:rsidRDefault="00A9267D" w:rsidP="00A9267D">
      <w:pPr>
        <w:widowControl/>
        <w:overflowPunct w:val="0"/>
        <w:autoSpaceDE w:val="0"/>
        <w:autoSpaceDN w:val="0"/>
        <w:adjustRightInd w:val="0"/>
        <w:spacing w:after="180"/>
        <w:jc w:val="left"/>
        <w:textAlignment w:val="baseline"/>
        <w:rPr>
          <w:rFonts w:eastAsia="宋体" w:cs="Times New Roman"/>
          <w:b/>
          <w:kern w:val="0"/>
          <w:sz w:val="20"/>
          <w:szCs w:val="20"/>
          <w:lang w:val="en-GB"/>
        </w:rPr>
      </w:pPr>
      <w:r w:rsidRPr="00A55D50">
        <w:rPr>
          <w:rFonts w:eastAsia="宋体" w:cs="Times New Roman"/>
          <w:b/>
          <w:kern w:val="0"/>
          <w:sz w:val="20"/>
          <w:szCs w:val="20"/>
          <w:lang w:val="en-GB"/>
        </w:rPr>
        <w:t xml:space="preserve">Observation </w:t>
      </w:r>
      <w:r>
        <w:rPr>
          <w:rFonts w:eastAsia="宋体" w:cs="Times New Roman"/>
          <w:b/>
          <w:kern w:val="0"/>
          <w:sz w:val="20"/>
          <w:szCs w:val="20"/>
          <w:lang w:val="en-GB"/>
        </w:rPr>
        <w:t>3</w:t>
      </w:r>
      <w:r w:rsidR="00DB187A">
        <w:rPr>
          <w:rFonts w:eastAsia="宋体" w:cs="Times New Roman"/>
          <w:b/>
          <w:kern w:val="0"/>
          <w:sz w:val="20"/>
          <w:szCs w:val="20"/>
          <w:lang w:val="en-GB"/>
        </w:rPr>
        <w:t>c</w:t>
      </w:r>
      <w:r w:rsidRPr="00A55D50">
        <w:rPr>
          <w:rFonts w:eastAsia="宋体" w:cs="Times New Roman"/>
          <w:b/>
          <w:kern w:val="0"/>
          <w:sz w:val="20"/>
          <w:szCs w:val="20"/>
          <w:lang w:val="en-GB"/>
        </w:rPr>
        <w:t xml:space="preserve">: NW may consider different handling </w:t>
      </w:r>
      <w:r>
        <w:rPr>
          <w:rFonts w:eastAsia="宋体" w:cs="Times New Roman"/>
          <w:b/>
          <w:kern w:val="0"/>
          <w:sz w:val="20"/>
          <w:szCs w:val="20"/>
          <w:lang w:val="en-GB"/>
        </w:rPr>
        <w:t>between</w:t>
      </w:r>
      <w:r w:rsidRPr="00A55D50">
        <w:rPr>
          <w:rFonts w:eastAsia="宋体" w:cs="Times New Roman"/>
          <w:b/>
          <w:kern w:val="0"/>
          <w:sz w:val="20"/>
          <w:szCs w:val="20"/>
          <w:lang w:val="en-GB"/>
        </w:rPr>
        <w:t xml:space="preserve"> on-boarding UE</w:t>
      </w:r>
      <w:r>
        <w:rPr>
          <w:rFonts w:eastAsia="宋体" w:cs="Times New Roman"/>
          <w:b/>
          <w:kern w:val="0"/>
          <w:sz w:val="20"/>
          <w:szCs w:val="20"/>
          <w:lang w:val="en-GB"/>
        </w:rPr>
        <w:t>s</w:t>
      </w:r>
      <w:r w:rsidRPr="00A55D50">
        <w:rPr>
          <w:rFonts w:eastAsia="宋体" w:cs="Times New Roman"/>
          <w:b/>
          <w:kern w:val="0"/>
          <w:sz w:val="20"/>
          <w:szCs w:val="20"/>
          <w:lang w:val="en-GB"/>
        </w:rPr>
        <w:t xml:space="preserve"> and surrounding UE</w:t>
      </w:r>
      <w:r>
        <w:rPr>
          <w:rFonts w:eastAsia="宋体" w:cs="Times New Roman"/>
          <w:b/>
          <w:kern w:val="0"/>
          <w:sz w:val="20"/>
          <w:szCs w:val="20"/>
          <w:lang w:val="en-GB"/>
        </w:rPr>
        <w:t>s</w:t>
      </w:r>
      <w:r w:rsidRPr="00A55D50">
        <w:rPr>
          <w:rFonts w:eastAsia="宋体" w:cs="Times New Roman"/>
          <w:b/>
          <w:kern w:val="0"/>
          <w:sz w:val="20"/>
          <w:szCs w:val="20"/>
          <w:lang w:val="en-GB"/>
        </w:rPr>
        <w:t xml:space="preserve">, even when both </w:t>
      </w:r>
      <w:r>
        <w:rPr>
          <w:rFonts w:eastAsia="宋体" w:cs="Times New Roman"/>
          <w:b/>
          <w:kern w:val="0"/>
          <w:sz w:val="20"/>
          <w:szCs w:val="20"/>
          <w:lang w:val="en-GB"/>
        </w:rPr>
        <w:t xml:space="preserve">kinds of </w:t>
      </w:r>
      <w:r w:rsidRPr="00A55D50">
        <w:rPr>
          <w:rFonts w:eastAsia="宋体" w:cs="Times New Roman"/>
          <w:b/>
          <w:kern w:val="0"/>
          <w:sz w:val="20"/>
          <w:szCs w:val="20"/>
          <w:lang w:val="en-GB"/>
        </w:rPr>
        <w:t xml:space="preserve">UEs report the same value of </w:t>
      </w:r>
      <w:proofErr w:type="spellStart"/>
      <w:r w:rsidRPr="00B66CF6">
        <w:rPr>
          <w:rFonts w:eastAsia="宋体" w:cs="Times New Roman"/>
          <w:b/>
          <w:i/>
          <w:kern w:val="0"/>
          <w:sz w:val="20"/>
          <w:szCs w:val="20"/>
          <w:lang w:val="en-GB"/>
        </w:rPr>
        <w:t>mobilityState</w:t>
      </w:r>
      <w:proofErr w:type="spellEnd"/>
      <w:r w:rsidRPr="00A55D50">
        <w:rPr>
          <w:rFonts w:eastAsia="宋体" w:cs="Times New Roman"/>
          <w:b/>
          <w:kern w:val="0"/>
          <w:sz w:val="20"/>
          <w:szCs w:val="20"/>
          <w:lang w:val="en-GB"/>
        </w:rPr>
        <w:t xml:space="preserve"> as “</w:t>
      </w:r>
      <w:r w:rsidRPr="00252412">
        <w:rPr>
          <w:rFonts w:eastAsia="宋体" w:cs="Times New Roman"/>
          <w:b/>
          <w:i/>
          <w:kern w:val="0"/>
          <w:sz w:val="20"/>
          <w:szCs w:val="20"/>
          <w:lang w:val="en-GB"/>
        </w:rPr>
        <w:t>Normal</w:t>
      </w:r>
      <w:r w:rsidRPr="00A55D50">
        <w:rPr>
          <w:rFonts w:eastAsia="宋体" w:cs="Times New Roman"/>
          <w:b/>
          <w:kern w:val="0"/>
          <w:sz w:val="20"/>
          <w:szCs w:val="20"/>
          <w:lang w:val="en-GB"/>
        </w:rPr>
        <w:t>”.</w:t>
      </w:r>
    </w:p>
    <w:p w14:paraId="266EE872" w14:textId="77777777" w:rsidR="00A9267D" w:rsidRPr="00E26CF4" w:rsidRDefault="00A9267D" w:rsidP="00A9267D">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Hence, it is proposed,</w:t>
      </w:r>
    </w:p>
    <w:p w14:paraId="07D83695" w14:textId="1A2576B7" w:rsidR="00A9267D" w:rsidRPr="00673C52" w:rsidRDefault="00A9267D" w:rsidP="00A9267D">
      <w:pPr>
        <w:widowControl/>
        <w:overflowPunct w:val="0"/>
        <w:autoSpaceDE w:val="0"/>
        <w:autoSpaceDN w:val="0"/>
        <w:adjustRightInd w:val="0"/>
        <w:spacing w:after="180"/>
        <w:jc w:val="left"/>
        <w:textAlignment w:val="baseline"/>
        <w:rPr>
          <w:rFonts w:eastAsia="宋体" w:cs="Times New Roman"/>
          <w:b/>
          <w:kern w:val="0"/>
          <w:sz w:val="20"/>
          <w:szCs w:val="20"/>
          <w:lang w:val="en-GB"/>
        </w:rPr>
      </w:pPr>
      <w:r w:rsidRPr="00673C52">
        <w:rPr>
          <w:rFonts w:eastAsia="宋体" w:cs="Times New Roman"/>
          <w:b/>
          <w:kern w:val="0"/>
          <w:sz w:val="20"/>
          <w:szCs w:val="20"/>
          <w:lang w:val="en-GB"/>
        </w:rPr>
        <w:t xml:space="preserve">Proposal </w:t>
      </w:r>
      <w:r w:rsidR="00DB187A">
        <w:rPr>
          <w:rFonts w:eastAsia="宋体" w:cs="Times New Roman"/>
          <w:b/>
          <w:kern w:val="0"/>
          <w:sz w:val="20"/>
          <w:szCs w:val="20"/>
          <w:lang w:val="en-GB"/>
        </w:rPr>
        <w:t>2</w:t>
      </w:r>
      <w:r w:rsidRPr="00673C52">
        <w:rPr>
          <w:rFonts w:eastAsia="宋体" w:cs="Times New Roman"/>
          <w:b/>
          <w:kern w:val="0"/>
          <w:sz w:val="20"/>
          <w:szCs w:val="20"/>
          <w:lang w:val="en-GB"/>
        </w:rPr>
        <w:t>: RAN2 to support the on-board UE identification in RRC_CONNECTED for below motivations:</w:t>
      </w:r>
    </w:p>
    <w:p w14:paraId="0CB2AB74" w14:textId="77777777" w:rsidR="00A9267D" w:rsidRDefault="00A9267D" w:rsidP="00A9267D">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r w:rsidRPr="00FF07BC">
        <w:rPr>
          <w:rFonts w:eastAsia="宋体"/>
          <w:b/>
          <w:sz w:val="20"/>
          <w:szCs w:val="20"/>
        </w:rPr>
        <w:t xml:space="preserve">used for NW to determine whether UE is </w:t>
      </w:r>
      <w:r w:rsidRPr="009C7D5D">
        <w:rPr>
          <w:rFonts w:eastAsia="宋体"/>
          <w:b/>
          <w:sz w:val="20"/>
          <w:szCs w:val="20"/>
        </w:rPr>
        <w:t>suitable t</w:t>
      </w:r>
      <w:r w:rsidRPr="00FF07BC">
        <w:rPr>
          <w:rFonts w:eastAsia="宋体"/>
          <w:b/>
          <w:sz w:val="20"/>
          <w:szCs w:val="20"/>
        </w:rPr>
        <w:t>o be configured with CHO, in addition to the RSRP measurement reporting;</w:t>
      </w:r>
    </w:p>
    <w:p w14:paraId="3D6832E5" w14:textId="77777777" w:rsidR="00A9267D" w:rsidRDefault="00A9267D" w:rsidP="00A9267D">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r w:rsidRPr="00FF07BC">
        <w:rPr>
          <w:rFonts w:eastAsia="宋体"/>
          <w:b/>
          <w:sz w:val="20"/>
          <w:szCs w:val="20"/>
        </w:rPr>
        <w:t xml:space="preserve">used for NW to configure on-board UE </w:t>
      </w:r>
      <w:r>
        <w:rPr>
          <w:rFonts w:eastAsia="宋体"/>
          <w:b/>
          <w:sz w:val="20"/>
          <w:szCs w:val="20"/>
        </w:rPr>
        <w:t xml:space="preserve">with </w:t>
      </w:r>
      <w:r w:rsidRPr="00FF07BC">
        <w:rPr>
          <w:rFonts w:eastAsia="宋体"/>
          <w:b/>
          <w:sz w:val="20"/>
          <w:szCs w:val="20"/>
        </w:rPr>
        <w:t>specific measurement report configuration</w:t>
      </w:r>
      <w:r w:rsidRPr="00743D48">
        <w:rPr>
          <w:rFonts w:eastAsia="宋体"/>
          <w:b/>
          <w:sz w:val="20"/>
          <w:szCs w:val="20"/>
        </w:rPr>
        <w:t>, so that it can</w:t>
      </w:r>
      <w:r w:rsidRPr="00FF07BC">
        <w:rPr>
          <w:rFonts w:eastAsia="宋体"/>
          <w:b/>
          <w:sz w:val="20"/>
          <w:szCs w:val="20"/>
        </w:rPr>
        <w:t xml:space="preserve"> </w:t>
      </w:r>
      <w:r w:rsidRPr="009C7D5D">
        <w:rPr>
          <w:rFonts w:eastAsia="宋体"/>
          <w:b/>
          <w:sz w:val="20"/>
          <w:szCs w:val="20"/>
        </w:rPr>
        <w:t>timely</w:t>
      </w:r>
      <w:r w:rsidRPr="00FF07BC">
        <w:rPr>
          <w:rFonts w:eastAsia="宋体"/>
          <w:b/>
          <w:sz w:val="20"/>
          <w:szCs w:val="20"/>
        </w:rPr>
        <w:t xml:space="preserve"> report the </w:t>
      </w:r>
      <w:r w:rsidRPr="00743D48">
        <w:rPr>
          <w:rFonts w:eastAsia="宋体"/>
          <w:b/>
          <w:sz w:val="20"/>
          <w:szCs w:val="20"/>
        </w:rPr>
        <w:t>measurement</w:t>
      </w:r>
      <w:r w:rsidRPr="00FF07BC">
        <w:rPr>
          <w:rFonts w:eastAsia="宋体"/>
          <w:b/>
          <w:sz w:val="20"/>
          <w:szCs w:val="20"/>
        </w:rPr>
        <w:t xml:space="preserve"> result of target DU</w:t>
      </w:r>
      <w:r>
        <w:rPr>
          <w:rFonts w:eastAsia="宋体"/>
          <w:b/>
          <w:sz w:val="20"/>
          <w:szCs w:val="20"/>
        </w:rPr>
        <w:t>’s</w:t>
      </w:r>
      <w:r w:rsidRPr="00FF07BC">
        <w:rPr>
          <w:rFonts w:eastAsia="宋体"/>
          <w:b/>
          <w:sz w:val="20"/>
          <w:szCs w:val="20"/>
        </w:rPr>
        <w:t xml:space="preserve"> cell </w:t>
      </w:r>
      <w:r>
        <w:rPr>
          <w:rFonts w:eastAsia="宋体"/>
          <w:b/>
          <w:sz w:val="20"/>
          <w:szCs w:val="20"/>
        </w:rPr>
        <w:t>during DU migration;</w:t>
      </w:r>
    </w:p>
    <w:p w14:paraId="49DF7C47" w14:textId="42947BC2" w:rsidR="00A9267D" w:rsidRPr="00A9267D" w:rsidRDefault="00A9267D" w:rsidP="00A9267D">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proofErr w:type="gramStart"/>
      <w:r w:rsidRPr="0016632F">
        <w:rPr>
          <w:rFonts w:eastAsia="宋体"/>
          <w:b/>
          <w:sz w:val="20"/>
          <w:szCs w:val="20"/>
        </w:rPr>
        <w:t>used</w:t>
      </w:r>
      <w:proofErr w:type="gramEnd"/>
      <w:r w:rsidRPr="0016632F">
        <w:rPr>
          <w:rFonts w:eastAsia="宋体"/>
          <w:b/>
          <w:sz w:val="20"/>
          <w:szCs w:val="20"/>
        </w:rPr>
        <w:t xml:space="preserve"> for NW to </w:t>
      </w:r>
      <w:r>
        <w:rPr>
          <w:rFonts w:eastAsia="宋体"/>
          <w:b/>
          <w:sz w:val="20"/>
          <w:szCs w:val="20"/>
        </w:rPr>
        <w:t xml:space="preserve">consider </w:t>
      </w:r>
      <w:r w:rsidRPr="0016632F">
        <w:rPr>
          <w:rFonts w:eastAsia="宋体"/>
          <w:b/>
          <w:sz w:val="20"/>
          <w:szCs w:val="20"/>
        </w:rPr>
        <w:t xml:space="preserve">different handling </w:t>
      </w:r>
      <w:r>
        <w:rPr>
          <w:rFonts w:eastAsia="宋体"/>
          <w:b/>
          <w:sz w:val="20"/>
          <w:szCs w:val="20"/>
        </w:rPr>
        <w:t>between</w:t>
      </w:r>
      <w:r w:rsidRPr="0016632F">
        <w:rPr>
          <w:rFonts w:eastAsia="宋体"/>
          <w:b/>
          <w:sz w:val="20"/>
          <w:szCs w:val="20"/>
        </w:rPr>
        <w:t xml:space="preserve"> on-boarding UE</w:t>
      </w:r>
      <w:r>
        <w:rPr>
          <w:rFonts w:eastAsia="宋体"/>
          <w:b/>
          <w:sz w:val="20"/>
          <w:szCs w:val="20"/>
        </w:rPr>
        <w:t>s</w:t>
      </w:r>
      <w:r w:rsidRPr="0016632F">
        <w:rPr>
          <w:rFonts w:eastAsia="宋体"/>
          <w:b/>
          <w:sz w:val="20"/>
          <w:szCs w:val="20"/>
        </w:rPr>
        <w:t xml:space="preserve"> and surrounding UE</w:t>
      </w:r>
      <w:r>
        <w:rPr>
          <w:rFonts w:eastAsia="宋体"/>
          <w:b/>
          <w:sz w:val="20"/>
          <w:szCs w:val="20"/>
        </w:rPr>
        <w:t>s</w:t>
      </w:r>
      <w:r w:rsidRPr="0016632F">
        <w:rPr>
          <w:rFonts w:eastAsia="宋体"/>
          <w:b/>
          <w:sz w:val="20"/>
          <w:szCs w:val="20"/>
        </w:rPr>
        <w:t xml:space="preserve">, even when both </w:t>
      </w:r>
      <w:r>
        <w:rPr>
          <w:rFonts w:eastAsia="宋体"/>
          <w:b/>
          <w:sz w:val="20"/>
          <w:szCs w:val="20"/>
        </w:rPr>
        <w:t xml:space="preserve">kinds of </w:t>
      </w:r>
      <w:r w:rsidRPr="0016632F">
        <w:rPr>
          <w:rFonts w:eastAsia="宋体"/>
          <w:b/>
          <w:sz w:val="20"/>
          <w:szCs w:val="20"/>
        </w:rPr>
        <w:t xml:space="preserve">UEs report the same value of </w:t>
      </w:r>
      <w:proofErr w:type="spellStart"/>
      <w:r w:rsidRPr="0016632F">
        <w:rPr>
          <w:rFonts w:eastAsia="宋体"/>
          <w:b/>
          <w:i/>
          <w:sz w:val="20"/>
          <w:szCs w:val="20"/>
        </w:rPr>
        <w:t>mobilityState</w:t>
      </w:r>
      <w:proofErr w:type="spellEnd"/>
      <w:r w:rsidRPr="0016632F">
        <w:rPr>
          <w:rFonts w:eastAsia="宋体"/>
          <w:b/>
          <w:sz w:val="20"/>
          <w:szCs w:val="20"/>
        </w:rPr>
        <w:t xml:space="preserve"> as “</w:t>
      </w:r>
      <w:r w:rsidRPr="00252412">
        <w:rPr>
          <w:rFonts w:eastAsia="宋体"/>
          <w:b/>
          <w:i/>
          <w:sz w:val="20"/>
          <w:szCs w:val="20"/>
        </w:rPr>
        <w:t>Normal</w:t>
      </w:r>
      <w:r w:rsidRPr="0016632F">
        <w:rPr>
          <w:rFonts w:eastAsia="宋体"/>
          <w:b/>
          <w:sz w:val="20"/>
          <w:szCs w:val="20"/>
        </w:rPr>
        <w:t>”.</w:t>
      </w:r>
    </w:p>
    <w:p w14:paraId="7F7DEF01" w14:textId="77777777" w:rsidR="0062440C" w:rsidRDefault="0062440C" w:rsidP="00D5123C">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p>
    <w:p w14:paraId="3B0A7311" w14:textId="25513D1E" w:rsidR="00502F1A" w:rsidRPr="0036539A" w:rsidRDefault="003122EC" w:rsidP="0036539A">
      <w:pPr>
        <w:pStyle w:val="1"/>
        <w:numPr>
          <w:ilvl w:val="0"/>
          <w:numId w:val="10"/>
        </w:numPr>
        <w:tabs>
          <w:tab w:val="num" w:pos="432"/>
        </w:tabs>
        <w:ind w:left="432" w:hanging="432"/>
        <w:textAlignment w:val="auto"/>
        <w:rPr>
          <w:rFonts w:ascii="Times New Roman" w:eastAsia="Times New Roman" w:hAnsi="Times New Roman"/>
          <w:lang w:eastAsia="en-US"/>
        </w:rPr>
      </w:pPr>
      <w:r w:rsidRPr="0036539A">
        <w:rPr>
          <w:rFonts w:ascii="Times New Roman" w:eastAsia="Times New Roman" w:hAnsi="Times New Roman"/>
          <w:lang w:eastAsia="en-US"/>
        </w:rPr>
        <w:t>Conclusion</w:t>
      </w:r>
    </w:p>
    <w:p w14:paraId="107B4CBE" w14:textId="59F402B8" w:rsidR="0021553F" w:rsidRPr="00036D62" w:rsidRDefault="00780897" w:rsidP="00036D62">
      <w:pPr>
        <w:spacing w:line="300" w:lineRule="auto"/>
        <w:jc w:val="left"/>
        <w:rPr>
          <w:rFonts w:eastAsia="宋体" w:cs="Times New Roman"/>
          <w:kern w:val="0"/>
          <w:sz w:val="20"/>
          <w:szCs w:val="20"/>
          <w:lang w:val="en-GB"/>
        </w:rPr>
      </w:pPr>
      <w:r w:rsidRPr="000C4935">
        <w:rPr>
          <w:rFonts w:eastAsia="宋体" w:cs="Times New Roman"/>
          <w:kern w:val="0"/>
          <w:sz w:val="20"/>
          <w:szCs w:val="20"/>
          <w:lang w:val="en-GB"/>
        </w:rPr>
        <w:t xml:space="preserve">This paper mainly discusses the remaining issues of </w:t>
      </w:r>
      <w:r w:rsidR="005F2FFE" w:rsidRPr="000C4935">
        <w:rPr>
          <w:rFonts w:eastAsia="宋体" w:cs="Times New Roman"/>
          <w:kern w:val="0"/>
          <w:sz w:val="20"/>
          <w:szCs w:val="20"/>
          <w:lang w:val="en-GB"/>
        </w:rPr>
        <w:t>mobility enhancement for mobile IAB</w:t>
      </w:r>
      <w:r w:rsidRPr="000C4935">
        <w:rPr>
          <w:rFonts w:eastAsia="宋体" w:cs="Times New Roman"/>
          <w:kern w:val="0"/>
          <w:sz w:val="20"/>
          <w:szCs w:val="20"/>
          <w:lang w:val="en-GB"/>
        </w:rPr>
        <w:t>, and the following observations</w:t>
      </w:r>
      <w:r w:rsidR="004E7DAC">
        <w:rPr>
          <w:rFonts w:eastAsia="宋体" w:cs="Times New Roman"/>
          <w:kern w:val="0"/>
          <w:sz w:val="20"/>
          <w:szCs w:val="20"/>
          <w:lang w:val="en-GB"/>
        </w:rPr>
        <w:t xml:space="preserve"> and proposals are provided.</w:t>
      </w:r>
    </w:p>
    <w:p w14:paraId="50488555" w14:textId="77777777" w:rsidR="00DA2B7F" w:rsidRDefault="00DA2B7F" w:rsidP="00DA2B7F">
      <w:pPr>
        <w:overflowPunct w:val="0"/>
        <w:autoSpaceDE w:val="0"/>
        <w:autoSpaceDN w:val="0"/>
        <w:adjustRightInd w:val="0"/>
        <w:spacing w:after="180"/>
        <w:jc w:val="left"/>
        <w:textAlignment w:val="baseline"/>
        <w:rPr>
          <w:rFonts w:eastAsia="宋体"/>
          <w:b/>
          <w:sz w:val="20"/>
          <w:szCs w:val="20"/>
          <w:lang w:val="en-GB"/>
        </w:rPr>
      </w:pPr>
      <w:r w:rsidRPr="00D36337">
        <w:rPr>
          <w:rFonts w:eastAsia="宋体"/>
          <w:b/>
          <w:sz w:val="20"/>
          <w:szCs w:val="20"/>
          <w:lang w:val="en-GB"/>
        </w:rPr>
        <w:t xml:space="preserve">Observation </w:t>
      </w:r>
      <w:r>
        <w:rPr>
          <w:rFonts w:eastAsia="宋体"/>
          <w:b/>
          <w:sz w:val="20"/>
          <w:szCs w:val="20"/>
          <w:lang w:val="en-GB"/>
        </w:rPr>
        <w:t>1a</w:t>
      </w:r>
      <w:r w:rsidRPr="00D36337">
        <w:rPr>
          <w:rFonts w:eastAsia="宋体"/>
          <w:b/>
          <w:sz w:val="20"/>
          <w:szCs w:val="20"/>
          <w:lang w:val="en-GB"/>
        </w:rPr>
        <w:t>: The exact time to perform group UE mobility (i.e. t1-Threshold) is not predicable in mobile IAB scenario (i.e. the time of target DU setup), unlike NTN.</w:t>
      </w:r>
    </w:p>
    <w:p w14:paraId="092FF4AF" w14:textId="77777777" w:rsidR="00DA2B7F" w:rsidRPr="00F72B48" w:rsidRDefault="00DA2B7F" w:rsidP="00DA2B7F">
      <w:pPr>
        <w:overflowPunct w:val="0"/>
        <w:autoSpaceDE w:val="0"/>
        <w:autoSpaceDN w:val="0"/>
        <w:adjustRightInd w:val="0"/>
        <w:spacing w:after="180"/>
        <w:jc w:val="left"/>
        <w:textAlignment w:val="baseline"/>
        <w:rPr>
          <w:rFonts w:eastAsia="宋体"/>
          <w:b/>
          <w:sz w:val="20"/>
          <w:szCs w:val="20"/>
          <w:lang w:val="en-GB"/>
        </w:rPr>
      </w:pPr>
      <w:r w:rsidRPr="00D36337">
        <w:rPr>
          <w:rFonts w:eastAsia="宋体"/>
          <w:b/>
          <w:sz w:val="20"/>
          <w:szCs w:val="20"/>
          <w:lang w:val="en-GB"/>
        </w:rPr>
        <w:t xml:space="preserve">Observation </w:t>
      </w:r>
      <w:r>
        <w:rPr>
          <w:rFonts w:eastAsia="宋体"/>
          <w:b/>
          <w:sz w:val="20"/>
          <w:szCs w:val="20"/>
          <w:lang w:val="en-GB"/>
        </w:rPr>
        <w:t>1b</w:t>
      </w:r>
      <w:r w:rsidRPr="00D36337">
        <w:rPr>
          <w:rFonts w:eastAsia="宋体"/>
          <w:b/>
          <w:sz w:val="20"/>
          <w:szCs w:val="20"/>
          <w:lang w:val="en-GB"/>
        </w:rPr>
        <w:t xml:space="preserve">: In NTN, CondT1 is always configured together with </w:t>
      </w:r>
      <w:r w:rsidRPr="00D52BB6">
        <w:rPr>
          <w:rFonts w:eastAsia="宋体"/>
          <w:b/>
          <w:sz w:val="20"/>
          <w:szCs w:val="20"/>
          <w:lang w:val="en-GB"/>
        </w:rPr>
        <w:t>measurement-based trigger</w:t>
      </w:r>
      <w:r w:rsidRPr="00D36337">
        <w:rPr>
          <w:rFonts w:eastAsia="宋体"/>
          <w:b/>
          <w:sz w:val="20"/>
          <w:szCs w:val="20"/>
          <w:lang w:val="en-GB"/>
        </w:rPr>
        <w:t>. But</w:t>
      </w:r>
      <w:r>
        <w:rPr>
          <w:rFonts w:eastAsia="宋体"/>
          <w:b/>
          <w:sz w:val="20"/>
          <w:szCs w:val="20"/>
          <w:lang w:val="en-GB"/>
        </w:rPr>
        <w:t xml:space="preserve"> in mobile IAB DU migration scenario</w:t>
      </w:r>
      <w:r w:rsidRPr="00D36337">
        <w:rPr>
          <w:rFonts w:eastAsia="宋体"/>
          <w:b/>
          <w:sz w:val="20"/>
          <w:szCs w:val="20"/>
          <w:lang w:val="en-GB"/>
        </w:rPr>
        <w:t xml:space="preserve">, if </w:t>
      </w:r>
      <w:r>
        <w:rPr>
          <w:rFonts w:eastAsia="宋体"/>
          <w:b/>
          <w:sz w:val="20"/>
          <w:szCs w:val="20"/>
          <w:lang w:val="en-GB"/>
        </w:rPr>
        <w:t>event</w:t>
      </w:r>
      <w:r w:rsidRPr="00D36337">
        <w:rPr>
          <w:rFonts w:eastAsia="宋体"/>
          <w:b/>
          <w:sz w:val="20"/>
          <w:szCs w:val="20"/>
          <w:lang w:val="en-GB"/>
        </w:rPr>
        <w:t xml:space="preserve"> A3/</w:t>
      </w:r>
      <w:r>
        <w:rPr>
          <w:rFonts w:eastAsia="宋体"/>
          <w:b/>
          <w:sz w:val="20"/>
          <w:szCs w:val="20"/>
          <w:lang w:val="en-GB"/>
        </w:rPr>
        <w:t>A</w:t>
      </w:r>
      <w:r w:rsidRPr="00D36337">
        <w:rPr>
          <w:rFonts w:eastAsia="宋体"/>
          <w:b/>
          <w:sz w:val="20"/>
          <w:szCs w:val="20"/>
          <w:lang w:val="en-GB"/>
        </w:rPr>
        <w:t xml:space="preserve">5 </w:t>
      </w:r>
      <w:r>
        <w:rPr>
          <w:rFonts w:eastAsia="宋体"/>
          <w:b/>
          <w:sz w:val="20"/>
          <w:szCs w:val="20"/>
          <w:lang w:val="en-GB"/>
        </w:rPr>
        <w:t>is</w:t>
      </w:r>
      <w:r w:rsidRPr="00D36337">
        <w:rPr>
          <w:rFonts w:eastAsia="宋体"/>
          <w:b/>
          <w:sz w:val="20"/>
          <w:szCs w:val="20"/>
          <w:lang w:val="en-GB"/>
        </w:rPr>
        <w:t xml:space="preserve"> configured, </w:t>
      </w:r>
      <w:r>
        <w:rPr>
          <w:rFonts w:eastAsia="宋体"/>
          <w:b/>
          <w:sz w:val="20"/>
          <w:szCs w:val="20"/>
          <w:lang w:val="en-GB"/>
        </w:rPr>
        <w:t>Cond</w:t>
      </w:r>
      <w:r w:rsidRPr="00D36337">
        <w:rPr>
          <w:rFonts w:eastAsia="宋体"/>
          <w:b/>
          <w:sz w:val="20"/>
          <w:szCs w:val="20"/>
          <w:lang w:val="en-GB"/>
        </w:rPr>
        <w:t xml:space="preserve">T1 does not help additionally. </w:t>
      </w:r>
    </w:p>
    <w:p w14:paraId="0FCA9925" w14:textId="77777777" w:rsidR="00DA2B7F" w:rsidRDefault="00DA2B7F" w:rsidP="00DA2B7F">
      <w:pPr>
        <w:overflowPunct w:val="0"/>
        <w:autoSpaceDE w:val="0"/>
        <w:autoSpaceDN w:val="0"/>
        <w:adjustRightInd w:val="0"/>
        <w:spacing w:after="180"/>
        <w:jc w:val="left"/>
        <w:textAlignment w:val="baseline"/>
        <w:rPr>
          <w:rFonts w:eastAsia="宋体"/>
          <w:sz w:val="20"/>
          <w:szCs w:val="20"/>
          <w:lang w:val="en-GB"/>
        </w:rPr>
      </w:pPr>
      <w:r w:rsidRPr="00D36337">
        <w:rPr>
          <w:rFonts w:eastAsia="宋体"/>
          <w:b/>
          <w:sz w:val="20"/>
          <w:szCs w:val="20"/>
          <w:lang w:val="en-GB"/>
        </w:rPr>
        <w:t xml:space="preserve">Observation </w:t>
      </w:r>
      <w:r>
        <w:rPr>
          <w:rFonts w:eastAsia="宋体"/>
          <w:b/>
          <w:sz w:val="20"/>
          <w:szCs w:val="20"/>
          <w:lang w:val="en-GB"/>
        </w:rPr>
        <w:t>1c</w:t>
      </w:r>
      <w:r w:rsidRPr="00D36337">
        <w:rPr>
          <w:rFonts w:eastAsia="宋体"/>
          <w:b/>
          <w:sz w:val="20"/>
          <w:szCs w:val="20"/>
          <w:lang w:val="en-GB"/>
        </w:rPr>
        <w:t xml:space="preserve">: </w:t>
      </w:r>
      <w:r>
        <w:rPr>
          <w:rFonts w:eastAsia="宋体"/>
          <w:b/>
          <w:sz w:val="20"/>
          <w:szCs w:val="20"/>
          <w:lang w:val="en-GB"/>
        </w:rPr>
        <w:t>NES excludes the time based CHO.</w:t>
      </w:r>
    </w:p>
    <w:p w14:paraId="310BD12A" w14:textId="77777777" w:rsidR="00DA2B7F" w:rsidRPr="009F18D9" w:rsidRDefault="00DA2B7F" w:rsidP="00DA2B7F">
      <w:pPr>
        <w:widowControl/>
        <w:overflowPunct w:val="0"/>
        <w:autoSpaceDE w:val="0"/>
        <w:autoSpaceDN w:val="0"/>
        <w:adjustRightInd w:val="0"/>
        <w:spacing w:after="180"/>
        <w:jc w:val="left"/>
        <w:textAlignment w:val="baseline"/>
        <w:rPr>
          <w:rFonts w:eastAsia="Times New Roman" w:cs="Times New Roman"/>
          <w:b/>
          <w:kern w:val="0"/>
          <w:sz w:val="20"/>
          <w:szCs w:val="20"/>
          <w:lang w:val="en-GB" w:eastAsia="en-US"/>
        </w:rPr>
      </w:pPr>
      <w:r w:rsidRPr="009F18D9">
        <w:rPr>
          <w:rFonts w:eastAsia="Times New Roman" w:cs="Times New Roman"/>
          <w:b/>
          <w:kern w:val="0"/>
          <w:sz w:val="20"/>
          <w:szCs w:val="20"/>
          <w:lang w:val="en-GB" w:eastAsia="en-US"/>
        </w:rPr>
        <w:t xml:space="preserve">Observation </w:t>
      </w:r>
      <w:r>
        <w:rPr>
          <w:rFonts w:eastAsia="Times New Roman" w:cs="Times New Roman"/>
          <w:b/>
          <w:kern w:val="0"/>
          <w:sz w:val="20"/>
          <w:szCs w:val="20"/>
          <w:lang w:val="en-GB" w:eastAsia="en-US"/>
        </w:rPr>
        <w:t>2a</w:t>
      </w:r>
      <w:r w:rsidRPr="009F18D9">
        <w:rPr>
          <w:rFonts w:eastAsia="Times New Roman" w:cs="Times New Roman"/>
          <w:b/>
          <w:kern w:val="0"/>
          <w:sz w:val="20"/>
          <w:szCs w:val="20"/>
          <w:lang w:val="en-GB" w:eastAsia="en-US"/>
        </w:rPr>
        <w:t>: NW may consider to configure on-board UE with CHO, based on its knowledge of</w:t>
      </w:r>
      <w:r>
        <w:rPr>
          <w:rFonts w:eastAsia="Times New Roman" w:cs="Times New Roman"/>
          <w:b/>
          <w:kern w:val="0"/>
          <w:sz w:val="20"/>
          <w:szCs w:val="20"/>
          <w:lang w:val="en-GB" w:eastAsia="en-US"/>
        </w:rPr>
        <w:t xml:space="preserve"> the on-board UE status</w:t>
      </w:r>
      <w:r w:rsidRPr="009F18D9">
        <w:rPr>
          <w:rFonts w:eastAsia="Times New Roman" w:cs="Times New Roman"/>
          <w:b/>
          <w:kern w:val="0"/>
          <w:sz w:val="20"/>
          <w:szCs w:val="20"/>
          <w:lang w:val="en-GB" w:eastAsia="en-US"/>
        </w:rPr>
        <w:t xml:space="preserve"> in addition to the legacy RSRP measurement report.</w:t>
      </w:r>
    </w:p>
    <w:p w14:paraId="2D640403" w14:textId="77777777" w:rsidR="00DA2B7F" w:rsidRPr="00743D48" w:rsidRDefault="00DA2B7F" w:rsidP="00DA2B7F">
      <w:pPr>
        <w:widowControl/>
        <w:overflowPunct w:val="0"/>
        <w:autoSpaceDE w:val="0"/>
        <w:autoSpaceDN w:val="0"/>
        <w:adjustRightInd w:val="0"/>
        <w:spacing w:after="180"/>
        <w:jc w:val="left"/>
        <w:textAlignment w:val="baseline"/>
        <w:rPr>
          <w:rFonts w:eastAsia="宋体" w:cs="Times New Roman"/>
          <w:b/>
          <w:kern w:val="0"/>
          <w:sz w:val="20"/>
          <w:szCs w:val="20"/>
          <w:lang w:val="en-GB"/>
        </w:rPr>
      </w:pPr>
      <w:r>
        <w:rPr>
          <w:rFonts w:eastAsia="宋体" w:cs="Times New Roman"/>
          <w:b/>
          <w:kern w:val="0"/>
          <w:sz w:val="20"/>
          <w:szCs w:val="20"/>
          <w:lang w:val="en-GB"/>
        </w:rPr>
        <w:t>Observation 2b</w:t>
      </w:r>
      <w:r w:rsidRPr="00743D48">
        <w:rPr>
          <w:rFonts w:eastAsia="宋体" w:cs="Times New Roman"/>
          <w:b/>
          <w:kern w:val="0"/>
          <w:sz w:val="20"/>
          <w:szCs w:val="20"/>
          <w:lang w:val="en-GB"/>
        </w:rPr>
        <w:t xml:space="preserve">: NW may configure </w:t>
      </w:r>
      <w:r>
        <w:rPr>
          <w:rFonts w:eastAsia="宋体" w:cs="Times New Roman"/>
          <w:b/>
          <w:kern w:val="0"/>
          <w:sz w:val="20"/>
          <w:szCs w:val="20"/>
          <w:lang w:val="en-GB"/>
        </w:rPr>
        <w:t>specific</w:t>
      </w:r>
      <w:r w:rsidRPr="00743D48">
        <w:rPr>
          <w:rFonts w:eastAsia="宋体" w:cs="Times New Roman"/>
          <w:b/>
          <w:kern w:val="0"/>
          <w:sz w:val="20"/>
          <w:szCs w:val="20"/>
          <w:lang w:val="en-GB"/>
        </w:rPr>
        <w:t xml:space="preserve"> measurement report configurations to on-board UE</w:t>
      </w:r>
      <w:r>
        <w:rPr>
          <w:rFonts w:eastAsia="宋体" w:cs="Times New Roman"/>
          <w:b/>
          <w:kern w:val="0"/>
          <w:sz w:val="20"/>
          <w:szCs w:val="20"/>
          <w:lang w:val="en-GB"/>
        </w:rPr>
        <w:t>s (could be different with other UEs)</w:t>
      </w:r>
      <w:r w:rsidRPr="00743D48">
        <w:rPr>
          <w:rFonts w:eastAsia="宋体" w:cs="Times New Roman"/>
          <w:b/>
          <w:kern w:val="0"/>
          <w:sz w:val="20"/>
          <w:szCs w:val="20"/>
          <w:lang w:val="en-GB"/>
        </w:rPr>
        <w:t xml:space="preserve">, so that </w:t>
      </w:r>
      <w:r>
        <w:rPr>
          <w:rFonts w:eastAsia="宋体" w:cs="Times New Roman"/>
          <w:b/>
          <w:kern w:val="0"/>
          <w:sz w:val="20"/>
          <w:szCs w:val="20"/>
          <w:lang w:val="en-GB"/>
        </w:rPr>
        <w:t>those UE</w:t>
      </w:r>
      <w:r w:rsidRPr="00743D48">
        <w:rPr>
          <w:rFonts w:eastAsia="宋体" w:cs="Times New Roman"/>
          <w:b/>
          <w:kern w:val="0"/>
          <w:sz w:val="20"/>
          <w:szCs w:val="20"/>
          <w:lang w:val="en-GB"/>
        </w:rPr>
        <w:t xml:space="preserve"> can timely report the measurement result of the target DU’s cell </w:t>
      </w:r>
      <w:r w:rsidRPr="00036D62">
        <w:rPr>
          <w:rFonts w:eastAsia="宋体" w:cs="Times New Roman"/>
          <w:b/>
          <w:kern w:val="0"/>
          <w:sz w:val="20"/>
          <w:szCs w:val="20"/>
          <w:lang w:val="en-GB"/>
        </w:rPr>
        <w:t>during DU migration</w:t>
      </w:r>
      <w:r w:rsidRPr="00743D48">
        <w:rPr>
          <w:rFonts w:eastAsia="宋体" w:cs="Times New Roman"/>
          <w:b/>
          <w:kern w:val="0"/>
          <w:sz w:val="20"/>
          <w:szCs w:val="20"/>
          <w:lang w:val="en-GB"/>
        </w:rPr>
        <w:t>.</w:t>
      </w:r>
    </w:p>
    <w:p w14:paraId="70FAB311" w14:textId="77777777" w:rsidR="00DA2B7F" w:rsidRPr="00A55D50" w:rsidRDefault="00DA2B7F" w:rsidP="00DA2B7F">
      <w:pPr>
        <w:widowControl/>
        <w:overflowPunct w:val="0"/>
        <w:autoSpaceDE w:val="0"/>
        <w:autoSpaceDN w:val="0"/>
        <w:adjustRightInd w:val="0"/>
        <w:spacing w:after="180"/>
        <w:jc w:val="left"/>
        <w:textAlignment w:val="baseline"/>
        <w:rPr>
          <w:rFonts w:eastAsia="宋体" w:cs="Times New Roman"/>
          <w:b/>
          <w:kern w:val="0"/>
          <w:sz w:val="20"/>
          <w:szCs w:val="20"/>
          <w:lang w:val="en-GB"/>
        </w:rPr>
      </w:pPr>
      <w:r w:rsidRPr="00A55D50">
        <w:rPr>
          <w:rFonts w:eastAsia="宋体" w:cs="Times New Roman"/>
          <w:b/>
          <w:kern w:val="0"/>
          <w:sz w:val="20"/>
          <w:szCs w:val="20"/>
          <w:lang w:val="en-GB"/>
        </w:rPr>
        <w:t xml:space="preserve">Observation </w:t>
      </w:r>
      <w:r>
        <w:rPr>
          <w:rFonts w:eastAsia="宋体" w:cs="Times New Roman"/>
          <w:b/>
          <w:kern w:val="0"/>
          <w:sz w:val="20"/>
          <w:szCs w:val="20"/>
          <w:lang w:val="en-GB"/>
        </w:rPr>
        <w:t>3c</w:t>
      </w:r>
      <w:r w:rsidRPr="00A55D50">
        <w:rPr>
          <w:rFonts w:eastAsia="宋体" w:cs="Times New Roman"/>
          <w:b/>
          <w:kern w:val="0"/>
          <w:sz w:val="20"/>
          <w:szCs w:val="20"/>
          <w:lang w:val="en-GB"/>
        </w:rPr>
        <w:t xml:space="preserve">: NW may consider different handling </w:t>
      </w:r>
      <w:r>
        <w:rPr>
          <w:rFonts w:eastAsia="宋体" w:cs="Times New Roman"/>
          <w:b/>
          <w:kern w:val="0"/>
          <w:sz w:val="20"/>
          <w:szCs w:val="20"/>
          <w:lang w:val="en-GB"/>
        </w:rPr>
        <w:t>between</w:t>
      </w:r>
      <w:r w:rsidRPr="00A55D50">
        <w:rPr>
          <w:rFonts w:eastAsia="宋体" w:cs="Times New Roman"/>
          <w:b/>
          <w:kern w:val="0"/>
          <w:sz w:val="20"/>
          <w:szCs w:val="20"/>
          <w:lang w:val="en-GB"/>
        </w:rPr>
        <w:t xml:space="preserve"> on-boarding UE</w:t>
      </w:r>
      <w:r>
        <w:rPr>
          <w:rFonts w:eastAsia="宋体" w:cs="Times New Roman"/>
          <w:b/>
          <w:kern w:val="0"/>
          <w:sz w:val="20"/>
          <w:szCs w:val="20"/>
          <w:lang w:val="en-GB"/>
        </w:rPr>
        <w:t>s</w:t>
      </w:r>
      <w:r w:rsidRPr="00A55D50">
        <w:rPr>
          <w:rFonts w:eastAsia="宋体" w:cs="Times New Roman"/>
          <w:b/>
          <w:kern w:val="0"/>
          <w:sz w:val="20"/>
          <w:szCs w:val="20"/>
          <w:lang w:val="en-GB"/>
        </w:rPr>
        <w:t xml:space="preserve"> and surrounding UE</w:t>
      </w:r>
      <w:r>
        <w:rPr>
          <w:rFonts w:eastAsia="宋体" w:cs="Times New Roman"/>
          <w:b/>
          <w:kern w:val="0"/>
          <w:sz w:val="20"/>
          <w:szCs w:val="20"/>
          <w:lang w:val="en-GB"/>
        </w:rPr>
        <w:t>s</w:t>
      </w:r>
      <w:r w:rsidRPr="00A55D50">
        <w:rPr>
          <w:rFonts w:eastAsia="宋体" w:cs="Times New Roman"/>
          <w:b/>
          <w:kern w:val="0"/>
          <w:sz w:val="20"/>
          <w:szCs w:val="20"/>
          <w:lang w:val="en-GB"/>
        </w:rPr>
        <w:t xml:space="preserve">, even when both </w:t>
      </w:r>
      <w:r>
        <w:rPr>
          <w:rFonts w:eastAsia="宋体" w:cs="Times New Roman"/>
          <w:b/>
          <w:kern w:val="0"/>
          <w:sz w:val="20"/>
          <w:szCs w:val="20"/>
          <w:lang w:val="en-GB"/>
        </w:rPr>
        <w:t xml:space="preserve">kinds of </w:t>
      </w:r>
      <w:r w:rsidRPr="00A55D50">
        <w:rPr>
          <w:rFonts w:eastAsia="宋体" w:cs="Times New Roman"/>
          <w:b/>
          <w:kern w:val="0"/>
          <w:sz w:val="20"/>
          <w:szCs w:val="20"/>
          <w:lang w:val="en-GB"/>
        </w:rPr>
        <w:t xml:space="preserve">UEs report the same value of </w:t>
      </w:r>
      <w:proofErr w:type="spellStart"/>
      <w:r w:rsidRPr="00B66CF6">
        <w:rPr>
          <w:rFonts w:eastAsia="宋体" w:cs="Times New Roman"/>
          <w:b/>
          <w:i/>
          <w:kern w:val="0"/>
          <w:sz w:val="20"/>
          <w:szCs w:val="20"/>
          <w:lang w:val="en-GB"/>
        </w:rPr>
        <w:t>mobilityState</w:t>
      </w:r>
      <w:proofErr w:type="spellEnd"/>
      <w:r w:rsidRPr="00A55D50">
        <w:rPr>
          <w:rFonts w:eastAsia="宋体" w:cs="Times New Roman"/>
          <w:b/>
          <w:kern w:val="0"/>
          <w:sz w:val="20"/>
          <w:szCs w:val="20"/>
          <w:lang w:val="en-GB"/>
        </w:rPr>
        <w:t xml:space="preserve"> as “</w:t>
      </w:r>
      <w:r w:rsidRPr="00252412">
        <w:rPr>
          <w:rFonts w:eastAsia="宋体" w:cs="Times New Roman"/>
          <w:b/>
          <w:i/>
          <w:kern w:val="0"/>
          <w:sz w:val="20"/>
          <w:szCs w:val="20"/>
          <w:lang w:val="en-GB"/>
        </w:rPr>
        <w:t>Normal</w:t>
      </w:r>
      <w:r w:rsidRPr="00A55D50">
        <w:rPr>
          <w:rFonts w:eastAsia="宋体" w:cs="Times New Roman"/>
          <w:b/>
          <w:kern w:val="0"/>
          <w:sz w:val="20"/>
          <w:szCs w:val="20"/>
          <w:lang w:val="en-GB"/>
        </w:rPr>
        <w:t>”.</w:t>
      </w:r>
    </w:p>
    <w:p w14:paraId="79CFD765" w14:textId="77777777" w:rsidR="00DB187A" w:rsidRDefault="00DB187A" w:rsidP="00DB187A">
      <w:pPr>
        <w:rPr>
          <w:b/>
          <w:i/>
          <w:color w:val="00B0F0"/>
          <w:lang w:val="en-GB"/>
        </w:rPr>
      </w:pPr>
      <w:r>
        <w:rPr>
          <w:b/>
          <w:i/>
          <w:color w:val="00B0F0"/>
          <w:lang w:val="en-GB"/>
        </w:rPr>
        <w:t>Time-based CHO</w:t>
      </w:r>
    </w:p>
    <w:p w14:paraId="7A980866" w14:textId="77777777" w:rsidR="00DA2B7F" w:rsidRDefault="00DA2B7F" w:rsidP="00DA2B7F">
      <w:pPr>
        <w:widowControl/>
        <w:overflowPunct w:val="0"/>
        <w:autoSpaceDE w:val="0"/>
        <w:autoSpaceDN w:val="0"/>
        <w:adjustRightInd w:val="0"/>
        <w:spacing w:after="180"/>
        <w:jc w:val="left"/>
        <w:textAlignment w:val="baseline"/>
        <w:rPr>
          <w:rFonts w:eastAsia="宋体" w:cs="Times New Roman"/>
          <w:b/>
          <w:kern w:val="0"/>
          <w:sz w:val="20"/>
          <w:szCs w:val="20"/>
          <w:lang w:val="en-GB"/>
        </w:rPr>
      </w:pPr>
      <w:r w:rsidRPr="00673C52">
        <w:rPr>
          <w:rFonts w:eastAsia="宋体" w:cs="Times New Roman"/>
          <w:b/>
          <w:kern w:val="0"/>
          <w:sz w:val="20"/>
          <w:szCs w:val="20"/>
          <w:lang w:val="en-GB"/>
        </w:rPr>
        <w:t xml:space="preserve">Proposal </w:t>
      </w:r>
      <w:r>
        <w:rPr>
          <w:rFonts w:eastAsia="宋体" w:cs="Times New Roman"/>
          <w:b/>
          <w:kern w:val="0"/>
          <w:sz w:val="20"/>
          <w:szCs w:val="20"/>
          <w:lang w:val="en-GB"/>
        </w:rPr>
        <w:t>1</w:t>
      </w:r>
      <w:r w:rsidRPr="00673C52">
        <w:rPr>
          <w:rFonts w:eastAsia="宋体" w:cs="Times New Roman"/>
          <w:b/>
          <w:kern w:val="0"/>
          <w:sz w:val="20"/>
          <w:szCs w:val="20"/>
          <w:lang w:val="en-GB"/>
        </w:rPr>
        <w:t xml:space="preserve">: </w:t>
      </w:r>
      <w:r>
        <w:rPr>
          <w:rFonts w:eastAsia="宋体" w:cs="Times New Roman"/>
          <w:b/>
          <w:kern w:val="0"/>
          <w:sz w:val="20"/>
          <w:szCs w:val="20"/>
          <w:lang w:val="en-GB"/>
        </w:rPr>
        <w:t>Not to introduce CondT1 for CHO in mobile IAB</w:t>
      </w:r>
      <w:r w:rsidRPr="007D58F9">
        <w:rPr>
          <w:rFonts w:eastAsia="宋体" w:cs="Times New Roman"/>
          <w:b/>
          <w:kern w:val="0"/>
          <w:sz w:val="20"/>
          <w:szCs w:val="20"/>
          <w:lang w:val="en-GB"/>
        </w:rPr>
        <w:t>.</w:t>
      </w:r>
    </w:p>
    <w:p w14:paraId="76345BF3" w14:textId="77777777" w:rsidR="00DB187A" w:rsidRDefault="00371D1D" w:rsidP="00371D1D">
      <w:pPr>
        <w:rPr>
          <w:b/>
          <w:i/>
          <w:color w:val="00B0F0"/>
        </w:rPr>
      </w:pPr>
      <w:r w:rsidRPr="00761EB7">
        <w:rPr>
          <w:b/>
          <w:i/>
          <w:color w:val="00B0F0"/>
        </w:rPr>
        <w:t>Connected mode on-board UE identification by NW</w:t>
      </w:r>
    </w:p>
    <w:p w14:paraId="69593A48" w14:textId="77777777" w:rsidR="00DA2B7F" w:rsidRPr="00673C52" w:rsidRDefault="00DA2B7F" w:rsidP="00DA2B7F">
      <w:pPr>
        <w:widowControl/>
        <w:overflowPunct w:val="0"/>
        <w:autoSpaceDE w:val="0"/>
        <w:autoSpaceDN w:val="0"/>
        <w:adjustRightInd w:val="0"/>
        <w:spacing w:after="180"/>
        <w:jc w:val="left"/>
        <w:textAlignment w:val="baseline"/>
        <w:rPr>
          <w:rFonts w:eastAsia="宋体" w:cs="Times New Roman"/>
          <w:b/>
          <w:kern w:val="0"/>
          <w:sz w:val="20"/>
          <w:szCs w:val="20"/>
          <w:lang w:val="en-GB"/>
        </w:rPr>
      </w:pPr>
      <w:r w:rsidRPr="00673C52">
        <w:rPr>
          <w:rFonts w:eastAsia="宋体" w:cs="Times New Roman"/>
          <w:b/>
          <w:kern w:val="0"/>
          <w:sz w:val="20"/>
          <w:szCs w:val="20"/>
          <w:lang w:val="en-GB"/>
        </w:rPr>
        <w:t xml:space="preserve">Proposal </w:t>
      </w:r>
      <w:r>
        <w:rPr>
          <w:rFonts w:eastAsia="宋体" w:cs="Times New Roman"/>
          <w:b/>
          <w:kern w:val="0"/>
          <w:sz w:val="20"/>
          <w:szCs w:val="20"/>
          <w:lang w:val="en-GB"/>
        </w:rPr>
        <w:t>2</w:t>
      </w:r>
      <w:r w:rsidRPr="00673C52">
        <w:rPr>
          <w:rFonts w:eastAsia="宋体" w:cs="Times New Roman"/>
          <w:b/>
          <w:kern w:val="0"/>
          <w:sz w:val="20"/>
          <w:szCs w:val="20"/>
          <w:lang w:val="en-GB"/>
        </w:rPr>
        <w:t>: RAN2 to support the on-board UE identification in RRC_CONNECTED for below motivations:</w:t>
      </w:r>
    </w:p>
    <w:p w14:paraId="1F1DBF10" w14:textId="77777777" w:rsidR="00DA2B7F" w:rsidRDefault="00DA2B7F" w:rsidP="00DA2B7F">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r w:rsidRPr="00FF07BC">
        <w:rPr>
          <w:rFonts w:eastAsia="宋体"/>
          <w:b/>
          <w:sz w:val="20"/>
          <w:szCs w:val="20"/>
        </w:rPr>
        <w:t xml:space="preserve">used for NW to determine whether UE is </w:t>
      </w:r>
      <w:r w:rsidRPr="009C7D5D">
        <w:rPr>
          <w:rFonts w:eastAsia="宋体"/>
          <w:b/>
          <w:sz w:val="20"/>
          <w:szCs w:val="20"/>
        </w:rPr>
        <w:t>suitable t</w:t>
      </w:r>
      <w:r w:rsidRPr="00FF07BC">
        <w:rPr>
          <w:rFonts w:eastAsia="宋体"/>
          <w:b/>
          <w:sz w:val="20"/>
          <w:szCs w:val="20"/>
        </w:rPr>
        <w:t>o be configured with CHO, in addition to the RSRP measurement reporting;</w:t>
      </w:r>
    </w:p>
    <w:p w14:paraId="533799A9" w14:textId="77777777" w:rsidR="00DA2B7F" w:rsidRDefault="00DA2B7F" w:rsidP="00DA2B7F">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r w:rsidRPr="00FF07BC">
        <w:rPr>
          <w:rFonts w:eastAsia="宋体"/>
          <w:b/>
          <w:sz w:val="20"/>
          <w:szCs w:val="20"/>
        </w:rPr>
        <w:t xml:space="preserve">used for NW to configure on-board UE </w:t>
      </w:r>
      <w:r>
        <w:rPr>
          <w:rFonts w:eastAsia="宋体"/>
          <w:b/>
          <w:sz w:val="20"/>
          <w:szCs w:val="20"/>
        </w:rPr>
        <w:t xml:space="preserve">with </w:t>
      </w:r>
      <w:r w:rsidRPr="00FF07BC">
        <w:rPr>
          <w:rFonts w:eastAsia="宋体"/>
          <w:b/>
          <w:sz w:val="20"/>
          <w:szCs w:val="20"/>
        </w:rPr>
        <w:t>specific measurement report configuration</w:t>
      </w:r>
      <w:r w:rsidRPr="00743D48">
        <w:rPr>
          <w:rFonts w:eastAsia="宋体"/>
          <w:b/>
          <w:sz w:val="20"/>
          <w:szCs w:val="20"/>
        </w:rPr>
        <w:t>, so that it can</w:t>
      </w:r>
      <w:r w:rsidRPr="00FF07BC">
        <w:rPr>
          <w:rFonts w:eastAsia="宋体"/>
          <w:b/>
          <w:sz w:val="20"/>
          <w:szCs w:val="20"/>
        </w:rPr>
        <w:t xml:space="preserve"> </w:t>
      </w:r>
      <w:r w:rsidRPr="009C7D5D">
        <w:rPr>
          <w:rFonts w:eastAsia="宋体"/>
          <w:b/>
          <w:sz w:val="20"/>
          <w:szCs w:val="20"/>
        </w:rPr>
        <w:t>timely</w:t>
      </w:r>
      <w:r w:rsidRPr="00FF07BC">
        <w:rPr>
          <w:rFonts w:eastAsia="宋体"/>
          <w:b/>
          <w:sz w:val="20"/>
          <w:szCs w:val="20"/>
        </w:rPr>
        <w:t xml:space="preserve"> report the </w:t>
      </w:r>
      <w:r w:rsidRPr="00743D48">
        <w:rPr>
          <w:rFonts w:eastAsia="宋体"/>
          <w:b/>
          <w:sz w:val="20"/>
          <w:szCs w:val="20"/>
        </w:rPr>
        <w:t>measurement</w:t>
      </w:r>
      <w:r w:rsidRPr="00FF07BC">
        <w:rPr>
          <w:rFonts w:eastAsia="宋体"/>
          <w:b/>
          <w:sz w:val="20"/>
          <w:szCs w:val="20"/>
        </w:rPr>
        <w:t xml:space="preserve"> result of target DU</w:t>
      </w:r>
      <w:r>
        <w:rPr>
          <w:rFonts w:eastAsia="宋体"/>
          <w:b/>
          <w:sz w:val="20"/>
          <w:szCs w:val="20"/>
        </w:rPr>
        <w:t>’s</w:t>
      </w:r>
      <w:r w:rsidRPr="00FF07BC">
        <w:rPr>
          <w:rFonts w:eastAsia="宋体"/>
          <w:b/>
          <w:sz w:val="20"/>
          <w:szCs w:val="20"/>
        </w:rPr>
        <w:t xml:space="preserve"> cell </w:t>
      </w:r>
      <w:r>
        <w:rPr>
          <w:rFonts w:eastAsia="宋体"/>
          <w:b/>
          <w:sz w:val="20"/>
          <w:szCs w:val="20"/>
        </w:rPr>
        <w:t>during DU migration;</w:t>
      </w:r>
    </w:p>
    <w:p w14:paraId="324E188C" w14:textId="5F5A3792" w:rsidR="00371D1D" w:rsidRPr="00DA2B7F" w:rsidRDefault="00DA2B7F" w:rsidP="00DA2B7F">
      <w:pPr>
        <w:pStyle w:val="af4"/>
        <w:numPr>
          <w:ilvl w:val="0"/>
          <w:numId w:val="14"/>
        </w:numPr>
        <w:overflowPunct w:val="0"/>
        <w:autoSpaceDE w:val="0"/>
        <w:autoSpaceDN w:val="0"/>
        <w:adjustRightInd w:val="0"/>
        <w:spacing w:after="180" w:afterAutospacing="0" w:line="240" w:lineRule="auto"/>
        <w:ind w:leftChars="0"/>
        <w:jc w:val="left"/>
        <w:textAlignment w:val="baseline"/>
        <w:rPr>
          <w:rFonts w:eastAsia="宋体"/>
          <w:b/>
          <w:sz w:val="20"/>
          <w:szCs w:val="20"/>
        </w:rPr>
      </w:pPr>
      <w:proofErr w:type="gramStart"/>
      <w:r w:rsidRPr="0016632F">
        <w:rPr>
          <w:rFonts w:eastAsia="宋体"/>
          <w:b/>
          <w:sz w:val="20"/>
          <w:szCs w:val="20"/>
        </w:rPr>
        <w:t>used</w:t>
      </w:r>
      <w:proofErr w:type="gramEnd"/>
      <w:r w:rsidRPr="0016632F">
        <w:rPr>
          <w:rFonts w:eastAsia="宋体"/>
          <w:b/>
          <w:sz w:val="20"/>
          <w:szCs w:val="20"/>
        </w:rPr>
        <w:t xml:space="preserve"> for NW to </w:t>
      </w:r>
      <w:r>
        <w:rPr>
          <w:rFonts w:eastAsia="宋体"/>
          <w:b/>
          <w:sz w:val="20"/>
          <w:szCs w:val="20"/>
        </w:rPr>
        <w:t xml:space="preserve">consider </w:t>
      </w:r>
      <w:r w:rsidRPr="0016632F">
        <w:rPr>
          <w:rFonts w:eastAsia="宋体"/>
          <w:b/>
          <w:sz w:val="20"/>
          <w:szCs w:val="20"/>
        </w:rPr>
        <w:t xml:space="preserve">different handling </w:t>
      </w:r>
      <w:r>
        <w:rPr>
          <w:rFonts w:eastAsia="宋体"/>
          <w:b/>
          <w:sz w:val="20"/>
          <w:szCs w:val="20"/>
        </w:rPr>
        <w:t>between</w:t>
      </w:r>
      <w:r w:rsidRPr="0016632F">
        <w:rPr>
          <w:rFonts w:eastAsia="宋体"/>
          <w:b/>
          <w:sz w:val="20"/>
          <w:szCs w:val="20"/>
        </w:rPr>
        <w:t xml:space="preserve"> on-boarding UE</w:t>
      </w:r>
      <w:r>
        <w:rPr>
          <w:rFonts w:eastAsia="宋体"/>
          <w:b/>
          <w:sz w:val="20"/>
          <w:szCs w:val="20"/>
        </w:rPr>
        <w:t>s</w:t>
      </w:r>
      <w:r w:rsidRPr="0016632F">
        <w:rPr>
          <w:rFonts w:eastAsia="宋体"/>
          <w:b/>
          <w:sz w:val="20"/>
          <w:szCs w:val="20"/>
        </w:rPr>
        <w:t xml:space="preserve"> and surrounding UE</w:t>
      </w:r>
      <w:r>
        <w:rPr>
          <w:rFonts w:eastAsia="宋体"/>
          <w:b/>
          <w:sz w:val="20"/>
          <w:szCs w:val="20"/>
        </w:rPr>
        <w:t>s</w:t>
      </w:r>
      <w:r w:rsidRPr="0016632F">
        <w:rPr>
          <w:rFonts w:eastAsia="宋体"/>
          <w:b/>
          <w:sz w:val="20"/>
          <w:szCs w:val="20"/>
        </w:rPr>
        <w:t xml:space="preserve">, even when both </w:t>
      </w:r>
      <w:r>
        <w:rPr>
          <w:rFonts w:eastAsia="宋体"/>
          <w:b/>
          <w:sz w:val="20"/>
          <w:szCs w:val="20"/>
        </w:rPr>
        <w:t xml:space="preserve">kinds of </w:t>
      </w:r>
      <w:r w:rsidRPr="0016632F">
        <w:rPr>
          <w:rFonts w:eastAsia="宋体"/>
          <w:b/>
          <w:sz w:val="20"/>
          <w:szCs w:val="20"/>
        </w:rPr>
        <w:t xml:space="preserve">UEs report the same value of </w:t>
      </w:r>
      <w:proofErr w:type="spellStart"/>
      <w:r w:rsidRPr="0016632F">
        <w:rPr>
          <w:rFonts w:eastAsia="宋体"/>
          <w:b/>
          <w:i/>
          <w:sz w:val="20"/>
          <w:szCs w:val="20"/>
        </w:rPr>
        <w:t>mobilityState</w:t>
      </w:r>
      <w:proofErr w:type="spellEnd"/>
      <w:r w:rsidRPr="0016632F">
        <w:rPr>
          <w:rFonts w:eastAsia="宋体"/>
          <w:b/>
          <w:sz w:val="20"/>
          <w:szCs w:val="20"/>
        </w:rPr>
        <w:t xml:space="preserve"> as “</w:t>
      </w:r>
      <w:r w:rsidRPr="00252412">
        <w:rPr>
          <w:rFonts w:eastAsia="宋体"/>
          <w:b/>
          <w:i/>
          <w:sz w:val="20"/>
          <w:szCs w:val="20"/>
        </w:rPr>
        <w:t>Normal</w:t>
      </w:r>
      <w:r>
        <w:rPr>
          <w:rFonts w:eastAsia="宋体"/>
          <w:b/>
          <w:sz w:val="20"/>
          <w:szCs w:val="20"/>
        </w:rPr>
        <w:t>”</w:t>
      </w:r>
      <w:bookmarkStart w:id="1" w:name="_GoBack"/>
      <w:bookmarkEnd w:id="1"/>
      <w:r w:rsidR="00371D1D" w:rsidRPr="00DA2B7F">
        <w:rPr>
          <w:rFonts w:eastAsia="宋体"/>
          <w:b/>
          <w:sz w:val="20"/>
          <w:szCs w:val="20"/>
        </w:rPr>
        <w:t>.</w:t>
      </w:r>
    </w:p>
    <w:p w14:paraId="79732FC2" w14:textId="5EC96C65" w:rsidR="003C5A0F" w:rsidRPr="0036539A" w:rsidRDefault="003C5A0F" w:rsidP="0036539A">
      <w:pPr>
        <w:pStyle w:val="1"/>
        <w:numPr>
          <w:ilvl w:val="0"/>
          <w:numId w:val="10"/>
        </w:numPr>
        <w:tabs>
          <w:tab w:val="num" w:pos="432"/>
        </w:tabs>
        <w:ind w:left="432" w:hanging="432"/>
        <w:textAlignment w:val="auto"/>
        <w:rPr>
          <w:rFonts w:ascii="Times New Roman" w:eastAsia="Times New Roman" w:hAnsi="Times New Roman"/>
          <w:lang w:eastAsia="en-US"/>
        </w:rPr>
      </w:pPr>
      <w:r w:rsidRPr="0036539A">
        <w:rPr>
          <w:rFonts w:ascii="Times New Roman" w:eastAsia="Times New Roman" w:hAnsi="Times New Roman"/>
          <w:lang w:eastAsia="en-US"/>
        </w:rPr>
        <w:t>References</w:t>
      </w:r>
    </w:p>
    <w:p w14:paraId="306A328E" w14:textId="2AD4846A" w:rsidR="007D58F9" w:rsidRPr="00036D62" w:rsidRDefault="00AE245B" w:rsidP="00036D62">
      <w:pPr>
        <w:pStyle w:val="af4"/>
        <w:widowControl w:val="0"/>
        <w:numPr>
          <w:ilvl w:val="0"/>
          <w:numId w:val="11"/>
        </w:numPr>
        <w:autoSpaceDE w:val="0"/>
        <w:autoSpaceDN w:val="0"/>
        <w:adjustRightInd w:val="0"/>
        <w:spacing w:after="0" w:afterAutospacing="0" w:line="360" w:lineRule="auto"/>
        <w:ind w:leftChars="0"/>
        <w:jc w:val="left"/>
        <w:rPr>
          <w:sz w:val="20"/>
          <w:szCs w:val="20"/>
        </w:rPr>
      </w:pPr>
      <w:bookmarkStart w:id="2" w:name="_Ref109308746"/>
      <w:bookmarkStart w:id="3" w:name="_Ref117787543"/>
      <w:r w:rsidRPr="00FB2CC2">
        <w:rPr>
          <w:rFonts w:ascii="Times New Roman" w:eastAsia="Times New Roman" w:hAnsi="Times New Roman"/>
          <w:sz w:val="20"/>
          <w:szCs w:val="20"/>
        </w:rPr>
        <w:t>Chairman notes of 3GPP TSG-RAN WG2 meeting #1</w:t>
      </w:r>
      <w:r w:rsidR="00F54F90">
        <w:rPr>
          <w:rFonts w:ascii="Times New Roman" w:eastAsia="Times New Roman" w:hAnsi="Times New Roman"/>
          <w:sz w:val="20"/>
          <w:szCs w:val="20"/>
        </w:rPr>
        <w:t>2</w:t>
      </w:r>
      <w:r w:rsidR="00DB187A">
        <w:rPr>
          <w:rFonts w:ascii="Times New Roman" w:eastAsia="Times New Roman" w:hAnsi="Times New Roman"/>
          <w:sz w:val="20"/>
          <w:szCs w:val="20"/>
        </w:rPr>
        <w:t>3</w:t>
      </w:r>
      <w:r w:rsidRPr="00FB2CC2">
        <w:rPr>
          <w:rFonts w:ascii="Times New Roman" w:eastAsia="Times New Roman" w:hAnsi="Times New Roman"/>
          <w:sz w:val="20"/>
          <w:szCs w:val="20"/>
        </w:rPr>
        <w:t>.</w:t>
      </w:r>
      <w:bookmarkEnd w:id="2"/>
      <w:r w:rsidRPr="00FB2CC2">
        <w:rPr>
          <w:rFonts w:ascii="Times New Roman" w:eastAsia="Times New Roman" w:hAnsi="Times New Roman"/>
          <w:sz w:val="20"/>
          <w:szCs w:val="20"/>
        </w:rPr>
        <w:t xml:space="preserve"> </w:t>
      </w:r>
      <w:bookmarkEnd w:id="3"/>
    </w:p>
    <w:sectPr w:rsidR="007D58F9" w:rsidRPr="00036D62">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E0025" w14:textId="77777777" w:rsidR="00447855" w:rsidRDefault="00447855">
      <w:r>
        <w:separator/>
      </w:r>
    </w:p>
  </w:endnote>
  <w:endnote w:type="continuationSeparator" w:id="0">
    <w:p w14:paraId="63477B62" w14:textId="77777777" w:rsidR="00447855" w:rsidRDefault="00447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楷体_GB2312">
    <w:altName w:val="宋体"/>
    <w:panose1 w:val="00000000000000000000"/>
    <w:charset w:val="86"/>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old">
    <w:altName w:val="Times New Roman"/>
    <w:panose1 w:val="020B0704020202020204"/>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225D6" w14:textId="77777777" w:rsidR="00DB187A" w:rsidRDefault="00DB187A">
    <w:pPr>
      <w:pStyle w:val="aa"/>
      <w:jc w:val="right"/>
    </w:pPr>
    <w:r>
      <w:fldChar w:fldCharType="begin"/>
    </w:r>
    <w:r>
      <w:instrText xml:space="preserve"> PAGE   \* MERGEFORMAT </w:instrText>
    </w:r>
    <w:r>
      <w:fldChar w:fldCharType="separate"/>
    </w:r>
    <w:r w:rsidR="00DA2B7F">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D6692" w14:textId="77777777" w:rsidR="00447855" w:rsidRDefault="00447855">
      <w:r>
        <w:separator/>
      </w:r>
    </w:p>
  </w:footnote>
  <w:footnote w:type="continuationSeparator" w:id="0">
    <w:p w14:paraId="2144CFEF" w14:textId="77777777" w:rsidR="00447855" w:rsidRDefault="004478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30BDD" w14:textId="77777777" w:rsidR="00DB187A" w:rsidRDefault="00DB187A"/>
  <w:p w14:paraId="41EB02E3" w14:textId="77777777" w:rsidR="00DB187A" w:rsidRDefault="00DB187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6F47"/>
    <w:multiLevelType w:val="multilevel"/>
    <w:tmpl w:val="3E94166A"/>
    <w:lvl w:ilvl="0">
      <w:start w:val="1"/>
      <w:numFmt w:val="decimal"/>
      <w:lvlText w:val="%1."/>
      <w:lvlJc w:val="left"/>
      <w:pPr>
        <w:ind w:left="425" w:hanging="425"/>
      </w:pPr>
      <w:rPr>
        <w:lang w:val="en-GB"/>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D5A5851"/>
    <w:multiLevelType w:val="hybridMultilevel"/>
    <w:tmpl w:val="DD92B490"/>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4"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85157B"/>
    <w:multiLevelType w:val="hybridMultilevel"/>
    <w:tmpl w:val="8E445314"/>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2" w15:restartNumberingAfterBreak="0">
    <w:nsid w:val="562D3AA1"/>
    <w:multiLevelType w:val="hybridMultilevel"/>
    <w:tmpl w:val="60866A0E"/>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831F96"/>
    <w:multiLevelType w:val="hybridMultilevel"/>
    <w:tmpl w:val="00CCE47C"/>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6DA583A"/>
    <w:multiLevelType w:val="hybridMultilevel"/>
    <w:tmpl w:val="01AC851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3"/>
  </w:num>
  <w:num w:numId="3">
    <w:abstractNumId w:val="17"/>
  </w:num>
  <w:num w:numId="4">
    <w:abstractNumId w:val="11"/>
  </w:num>
  <w:num w:numId="5">
    <w:abstractNumId w:val="15"/>
  </w:num>
  <w:num w:numId="6">
    <w:abstractNumId w:val="13"/>
  </w:num>
  <w:num w:numId="7">
    <w:abstractNumId w:val="5"/>
  </w:num>
  <w:num w:numId="8">
    <w:abstractNumId w:val="10"/>
  </w:num>
  <w:num w:numId="9">
    <w:abstractNumId w:val="8"/>
  </w:num>
  <w:num w:numId="10">
    <w:abstractNumId w:val="0"/>
  </w:num>
  <w:num w:numId="11">
    <w:abstractNumId w:val="7"/>
  </w:num>
  <w:num w:numId="12">
    <w:abstractNumId w:val="12"/>
  </w:num>
  <w:num w:numId="13">
    <w:abstractNumId w:val="14"/>
  </w:num>
  <w:num w:numId="14">
    <w:abstractNumId w:val="1"/>
  </w:num>
  <w:num w:numId="15">
    <w:abstractNumId w:val="6"/>
  </w:num>
  <w:num w:numId="16">
    <w:abstractNumId w:val="16"/>
  </w:num>
  <w:num w:numId="17">
    <w:abstractNumId w:val="9"/>
  </w:num>
  <w:num w:numId="1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9F7FF638"/>
    <w:rsid w:val="F3FEAF4A"/>
    <w:rsid w:val="FE7E760B"/>
    <w:rsid w:val="00000682"/>
    <w:rsid w:val="0000069E"/>
    <w:rsid w:val="00000748"/>
    <w:rsid w:val="000018DA"/>
    <w:rsid w:val="00002A68"/>
    <w:rsid w:val="00003061"/>
    <w:rsid w:val="00003368"/>
    <w:rsid w:val="0000392E"/>
    <w:rsid w:val="00004AAC"/>
    <w:rsid w:val="00010FF7"/>
    <w:rsid w:val="000114AB"/>
    <w:rsid w:val="000117D5"/>
    <w:rsid w:val="00012FA3"/>
    <w:rsid w:val="000131A2"/>
    <w:rsid w:val="0001361E"/>
    <w:rsid w:val="00013716"/>
    <w:rsid w:val="00013808"/>
    <w:rsid w:val="00013966"/>
    <w:rsid w:val="00013E9A"/>
    <w:rsid w:val="00014587"/>
    <w:rsid w:val="00015926"/>
    <w:rsid w:val="00015AFA"/>
    <w:rsid w:val="00015C81"/>
    <w:rsid w:val="00015FF5"/>
    <w:rsid w:val="000165EA"/>
    <w:rsid w:val="0001693D"/>
    <w:rsid w:val="00016962"/>
    <w:rsid w:val="00016B12"/>
    <w:rsid w:val="00016BC0"/>
    <w:rsid w:val="000170AE"/>
    <w:rsid w:val="00017112"/>
    <w:rsid w:val="0001760B"/>
    <w:rsid w:val="00017C54"/>
    <w:rsid w:val="00020624"/>
    <w:rsid w:val="0002077A"/>
    <w:rsid w:val="000213F9"/>
    <w:rsid w:val="000219FE"/>
    <w:rsid w:val="00021D2A"/>
    <w:rsid w:val="00021FC2"/>
    <w:rsid w:val="00022635"/>
    <w:rsid w:val="00022D03"/>
    <w:rsid w:val="00022EFF"/>
    <w:rsid w:val="000234EB"/>
    <w:rsid w:val="000241C4"/>
    <w:rsid w:val="00025726"/>
    <w:rsid w:val="000257A4"/>
    <w:rsid w:val="00026000"/>
    <w:rsid w:val="00026D40"/>
    <w:rsid w:val="00026FE8"/>
    <w:rsid w:val="0002710C"/>
    <w:rsid w:val="00027452"/>
    <w:rsid w:val="000301EE"/>
    <w:rsid w:val="00031014"/>
    <w:rsid w:val="000310E3"/>
    <w:rsid w:val="000312B3"/>
    <w:rsid w:val="00031309"/>
    <w:rsid w:val="00032A4F"/>
    <w:rsid w:val="00033D91"/>
    <w:rsid w:val="00033DA0"/>
    <w:rsid w:val="00033E33"/>
    <w:rsid w:val="00034186"/>
    <w:rsid w:val="000342F0"/>
    <w:rsid w:val="00034358"/>
    <w:rsid w:val="000343F1"/>
    <w:rsid w:val="00034786"/>
    <w:rsid w:val="00034DCC"/>
    <w:rsid w:val="0003599E"/>
    <w:rsid w:val="00036903"/>
    <w:rsid w:val="00036D62"/>
    <w:rsid w:val="0003704E"/>
    <w:rsid w:val="00037675"/>
    <w:rsid w:val="00037787"/>
    <w:rsid w:val="00037A9E"/>
    <w:rsid w:val="00037E49"/>
    <w:rsid w:val="00040732"/>
    <w:rsid w:val="000407CE"/>
    <w:rsid w:val="000411F6"/>
    <w:rsid w:val="0004189C"/>
    <w:rsid w:val="00041C96"/>
    <w:rsid w:val="000420C1"/>
    <w:rsid w:val="000420C7"/>
    <w:rsid w:val="00042152"/>
    <w:rsid w:val="0004331A"/>
    <w:rsid w:val="00043D06"/>
    <w:rsid w:val="00043EF4"/>
    <w:rsid w:val="00044289"/>
    <w:rsid w:val="00044536"/>
    <w:rsid w:val="000450F0"/>
    <w:rsid w:val="0004520F"/>
    <w:rsid w:val="00045469"/>
    <w:rsid w:val="00045A31"/>
    <w:rsid w:val="00045B44"/>
    <w:rsid w:val="00045D7F"/>
    <w:rsid w:val="00045E9C"/>
    <w:rsid w:val="000464B7"/>
    <w:rsid w:val="0004706C"/>
    <w:rsid w:val="000472A9"/>
    <w:rsid w:val="00047773"/>
    <w:rsid w:val="00050381"/>
    <w:rsid w:val="0005130B"/>
    <w:rsid w:val="000518A9"/>
    <w:rsid w:val="00051C36"/>
    <w:rsid w:val="0005221C"/>
    <w:rsid w:val="000525A1"/>
    <w:rsid w:val="0005273E"/>
    <w:rsid w:val="00052823"/>
    <w:rsid w:val="00053003"/>
    <w:rsid w:val="00053AF8"/>
    <w:rsid w:val="00053D84"/>
    <w:rsid w:val="0005413B"/>
    <w:rsid w:val="00054FD8"/>
    <w:rsid w:val="00056809"/>
    <w:rsid w:val="00057009"/>
    <w:rsid w:val="00057251"/>
    <w:rsid w:val="000575F9"/>
    <w:rsid w:val="00057D20"/>
    <w:rsid w:val="00057F08"/>
    <w:rsid w:val="000600AF"/>
    <w:rsid w:val="00061DFF"/>
    <w:rsid w:val="0006261D"/>
    <w:rsid w:val="00062C9D"/>
    <w:rsid w:val="00064A6E"/>
    <w:rsid w:val="00064A7A"/>
    <w:rsid w:val="00064D9C"/>
    <w:rsid w:val="000650E9"/>
    <w:rsid w:val="00065A74"/>
    <w:rsid w:val="000664CC"/>
    <w:rsid w:val="00067DF2"/>
    <w:rsid w:val="00067FD8"/>
    <w:rsid w:val="00070619"/>
    <w:rsid w:val="0007062E"/>
    <w:rsid w:val="000714CC"/>
    <w:rsid w:val="00072330"/>
    <w:rsid w:val="00072BE7"/>
    <w:rsid w:val="00072C3A"/>
    <w:rsid w:val="000731CF"/>
    <w:rsid w:val="00074554"/>
    <w:rsid w:val="0007480E"/>
    <w:rsid w:val="00076029"/>
    <w:rsid w:val="00076FF6"/>
    <w:rsid w:val="000772C8"/>
    <w:rsid w:val="000773EA"/>
    <w:rsid w:val="00077FF7"/>
    <w:rsid w:val="00080E74"/>
    <w:rsid w:val="00082852"/>
    <w:rsid w:val="00082974"/>
    <w:rsid w:val="00082F26"/>
    <w:rsid w:val="00082FEF"/>
    <w:rsid w:val="00083D36"/>
    <w:rsid w:val="00083D96"/>
    <w:rsid w:val="000840F8"/>
    <w:rsid w:val="00084CF0"/>
    <w:rsid w:val="00084F24"/>
    <w:rsid w:val="00086192"/>
    <w:rsid w:val="00086533"/>
    <w:rsid w:val="000875EB"/>
    <w:rsid w:val="0008778A"/>
    <w:rsid w:val="000878B6"/>
    <w:rsid w:val="0009004E"/>
    <w:rsid w:val="00090352"/>
    <w:rsid w:val="00090DB3"/>
    <w:rsid w:val="000913DC"/>
    <w:rsid w:val="0009142A"/>
    <w:rsid w:val="00091A13"/>
    <w:rsid w:val="00091CEA"/>
    <w:rsid w:val="0009268C"/>
    <w:rsid w:val="00092940"/>
    <w:rsid w:val="00092A49"/>
    <w:rsid w:val="00093314"/>
    <w:rsid w:val="000935F9"/>
    <w:rsid w:val="00093AAA"/>
    <w:rsid w:val="00093FA5"/>
    <w:rsid w:val="00094211"/>
    <w:rsid w:val="0009444F"/>
    <w:rsid w:val="00094FEC"/>
    <w:rsid w:val="00095D2D"/>
    <w:rsid w:val="000963CF"/>
    <w:rsid w:val="0009640D"/>
    <w:rsid w:val="00096449"/>
    <w:rsid w:val="00096C3F"/>
    <w:rsid w:val="00096EA2"/>
    <w:rsid w:val="00097126"/>
    <w:rsid w:val="000973DF"/>
    <w:rsid w:val="000A08AB"/>
    <w:rsid w:val="000A0965"/>
    <w:rsid w:val="000A10F9"/>
    <w:rsid w:val="000A1216"/>
    <w:rsid w:val="000A1621"/>
    <w:rsid w:val="000A1DE4"/>
    <w:rsid w:val="000A1E02"/>
    <w:rsid w:val="000A2228"/>
    <w:rsid w:val="000A3B9D"/>
    <w:rsid w:val="000A3ECB"/>
    <w:rsid w:val="000A501A"/>
    <w:rsid w:val="000A5FD1"/>
    <w:rsid w:val="000A60BC"/>
    <w:rsid w:val="000B03F9"/>
    <w:rsid w:val="000B1157"/>
    <w:rsid w:val="000B14D2"/>
    <w:rsid w:val="000B1C53"/>
    <w:rsid w:val="000B1E5F"/>
    <w:rsid w:val="000B253E"/>
    <w:rsid w:val="000B2593"/>
    <w:rsid w:val="000B2856"/>
    <w:rsid w:val="000B2AA7"/>
    <w:rsid w:val="000B2C41"/>
    <w:rsid w:val="000B2EAC"/>
    <w:rsid w:val="000B3180"/>
    <w:rsid w:val="000B336D"/>
    <w:rsid w:val="000B3A08"/>
    <w:rsid w:val="000B3B5C"/>
    <w:rsid w:val="000B3DB5"/>
    <w:rsid w:val="000B3F88"/>
    <w:rsid w:val="000B450F"/>
    <w:rsid w:val="000B492A"/>
    <w:rsid w:val="000B5511"/>
    <w:rsid w:val="000B5863"/>
    <w:rsid w:val="000B5874"/>
    <w:rsid w:val="000B58ED"/>
    <w:rsid w:val="000B5E22"/>
    <w:rsid w:val="000B6522"/>
    <w:rsid w:val="000B6553"/>
    <w:rsid w:val="000B6B62"/>
    <w:rsid w:val="000B744A"/>
    <w:rsid w:val="000B7581"/>
    <w:rsid w:val="000C0457"/>
    <w:rsid w:val="000C2735"/>
    <w:rsid w:val="000C2BEA"/>
    <w:rsid w:val="000C334A"/>
    <w:rsid w:val="000C40B5"/>
    <w:rsid w:val="000C44BE"/>
    <w:rsid w:val="000C44DB"/>
    <w:rsid w:val="000C4935"/>
    <w:rsid w:val="000C4FEC"/>
    <w:rsid w:val="000C52BE"/>
    <w:rsid w:val="000C5AAE"/>
    <w:rsid w:val="000C682E"/>
    <w:rsid w:val="000C6DD9"/>
    <w:rsid w:val="000D1EE4"/>
    <w:rsid w:val="000D25D8"/>
    <w:rsid w:val="000D2634"/>
    <w:rsid w:val="000D3469"/>
    <w:rsid w:val="000D3724"/>
    <w:rsid w:val="000D3937"/>
    <w:rsid w:val="000D4025"/>
    <w:rsid w:val="000D4D35"/>
    <w:rsid w:val="000D5402"/>
    <w:rsid w:val="000D54AA"/>
    <w:rsid w:val="000D5EC5"/>
    <w:rsid w:val="000D6934"/>
    <w:rsid w:val="000D6ED8"/>
    <w:rsid w:val="000D7835"/>
    <w:rsid w:val="000D7E59"/>
    <w:rsid w:val="000D7EDC"/>
    <w:rsid w:val="000E01C2"/>
    <w:rsid w:val="000E0F43"/>
    <w:rsid w:val="000E1047"/>
    <w:rsid w:val="000E1384"/>
    <w:rsid w:val="000E1761"/>
    <w:rsid w:val="000E1AD3"/>
    <w:rsid w:val="000E1C6F"/>
    <w:rsid w:val="000E2835"/>
    <w:rsid w:val="000E2B1E"/>
    <w:rsid w:val="000E2D60"/>
    <w:rsid w:val="000E47DB"/>
    <w:rsid w:val="000E4882"/>
    <w:rsid w:val="000E4D56"/>
    <w:rsid w:val="000E5308"/>
    <w:rsid w:val="000E56E0"/>
    <w:rsid w:val="000E5E98"/>
    <w:rsid w:val="000E6B1D"/>
    <w:rsid w:val="000E6FD6"/>
    <w:rsid w:val="000E7013"/>
    <w:rsid w:val="000E79C0"/>
    <w:rsid w:val="000E7C2C"/>
    <w:rsid w:val="000F00AA"/>
    <w:rsid w:val="000F01D1"/>
    <w:rsid w:val="000F0347"/>
    <w:rsid w:val="000F251F"/>
    <w:rsid w:val="000F32C2"/>
    <w:rsid w:val="000F34F3"/>
    <w:rsid w:val="000F3C64"/>
    <w:rsid w:val="000F3E4E"/>
    <w:rsid w:val="000F3FE1"/>
    <w:rsid w:val="000F451E"/>
    <w:rsid w:val="000F4705"/>
    <w:rsid w:val="000F4757"/>
    <w:rsid w:val="000F47AE"/>
    <w:rsid w:val="000F5E03"/>
    <w:rsid w:val="000F6B6A"/>
    <w:rsid w:val="000F780F"/>
    <w:rsid w:val="000F7D4F"/>
    <w:rsid w:val="001001CB"/>
    <w:rsid w:val="00100B30"/>
    <w:rsid w:val="001019A8"/>
    <w:rsid w:val="001019D9"/>
    <w:rsid w:val="00102953"/>
    <w:rsid w:val="0010320D"/>
    <w:rsid w:val="0010475C"/>
    <w:rsid w:val="00104B15"/>
    <w:rsid w:val="0010552E"/>
    <w:rsid w:val="00105C70"/>
    <w:rsid w:val="00106EE4"/>
    <w:rsid w:val="00107282"/>
    <w:rsid w:val="00110142"/>
    <w:rsid w:val="001101B1"/>
    <w:rsid w:val="00110A2F"/>
    <w:rsid w:val="00110FD5"/>
    <w:rsid w:val="0011179D"/>
    <w:rsid w:val="00111EA3"/>
    <w:rsid w:val="00111FD0"/>
    <w:rsid w:val="00112352"/>
    <w:rsid w:val="00112672"/>
    <w:rsid w:val="00112FA8"/>
    <w:rsid w:val="001134BC"/>
    <w:rsid w:val="0011352E"/>
    <w:rsid w:val="001137EA"/>
    <w:rsid w:val="00113921"/>
    <w:rsid w:val="00113BF7"/>
    <w:rsid w:val="0011476B"/>
    <w:rsid w:val="001152F5"/>
    <w:rsid w:val="0011643C"/>
    <w:rsid w:val="00116959"/>
    <w:rsid w:val="00120E02"/>
    <w:rsid w:val="00121206"/>
    <w:rsid w:val="00121310"/>
    <w:rsid w:val="00121691"/>
    <w:rsid w:val="00121A62"/>
    <w:rsid w:val="00122339"/>
    <w:rsid w:val="00122AE4"/>
    <w:rsid w:val="00122FB2"/>
    <w:rsid w:val="001230C2"/>
    <w:rsid w:val="00123FD9"/>
    <w:rsid w:val="00124573"/>
    <w:rsid w:val="00124829"/>
    <w:rsid w:val="001250E0"/>
    <w:rsid w:val="00125323"/>
    <w:rsid w:val="0012544B"/>
    <w:rsid w:val="00125CA8"/>
    <w:rsid w:val="001262E3"/>
    <w:rsid w:val="001268F6"/>
    <w:rsid w:val="00126D96"/>
    <w:rsid w:val="00127E9A"/>
    <w:rsid w:val="00130178"/>
    <w:rsid w:val="001310ED"/>
    <w:rsid w:val="001319C3"/>
    <w:rsid w:val="001319E9"/>
    <w:rsid w:val="001334CF"/>
    <w:rsid w:val="00133A96"/>
    <w:rsid w:val="00133FA3"/>
    <w:rsid w:val="00134396"/>
    <w:rsid w:val="0013440B"/>
    <w:rsid w:val="00134EA4"/>
    <w:rsid w:val="0013595C"/>
    <w:rsid w:val="00135BBE"/>
    <w:rsid w:val="00135D79"/>
    <w:rsid w:val="00135F36"/>
    <w:rsid w:val="001360CD"/>
    <w:rsid w:val="0013637E"/>
    <w:rsid w:val="00137269"/>
    <w:rsid w:val="00137A6A"/>
    <w:rsid w:val="001400E0"/>
    <w:rsid w:val="00140A69"/>
    <w:rsid w:val="00142371"/>
    <w:rsid w:val="00142917"/>
    <w:rsid w:val="00143206"/>
    <w:rsid w:val="001442DE"/>
    <w:rsid w:val="0014512A"/>
    <w:rsid w:val="001456DB"/>
    <w:rsid w:val="001469BB"/>
    <w:rsid w:val="00146BB6"/>
    <w:rsid w:val="00147772"/>
    <w:rsid w:val="00147B18"/>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5D3A"/>
    <w:rsid w:val="0015687E"/>
    <w:rsid w:val="001576AC"/>
    <w:rsid w:val="00157D2F"/>
    <w:rsid w:val="00160044"/>
    <w:rsid w:val="001609FE"/>
    <w:rsid w:val="00160EDC"/>
    <w:rsid w:val="00160EDF"/>
    <w:rsid w:val="00162146"/>
    <w:rsid w:val="00162E06"/>
    <w:rsid w:val="0016327B"/>
    <w:rsid w:val="001633E2"/>
    <w:rsid w:val="00164CE2"/>
    <w:rsid w:val="00165B54"/>
    <w:rsid w:val="00165F27"/>
    <w:rsid w:val="0016618C"/>
    <w:rsid w:val="001662C6"/>
    <w:rsid w:val="0016632F"/>
    <w:rsid w:val="0016636B"/>
    <w:rsid w:val="001665AE"/>
    <w:rsid w:val="00170015"/>
    <w:rsid w:val="00170185"/>
    <w:rsid w:val="001708BE"/>
    <w:rsid w:val="00170A6E"/>
    <w:rsid w:val="00170CF0"/>
    <w:rsid w:val="001713B4"/>
    <w:rsid w:val="00172032"/>
    <w:rsid w:val="00172C8D"/>
    <w:rsid w:val="00173513"/>
    <w:rsid w:val="001735C6"/>
    <w:rsid w:val="00174262"/>
    <w:rsid w:val="001742B4"/>
    <w:rsid w:val="00174C9B"/>
    <w:rsid w:val="00174E92"/>
    <w:rsid w:val="00174F14"/>
    <w:rsid w:val="0017555C"/>
    <w:rsid w:val="00176C01"/>
    <w:rsid w:val="0018224F"/>
    <w:rsid w:val="0018308A"/>
    <w:rsid w:val="00183307"/>
    <w:rsid w:val="001837F3"/>
    <w:rsid w:val="00184029"/>
    <w:rsid w:val="00184B45"/>
    <w:rsid w:val="00185BC2"/>
    <w:rsid w:val="001865B1"/>
    <w:rsid w:val="0019074B"/>
    <w:rsid w:val="00190A6B"/>
    <w:rsid w:val="00190E8C"/>
    <w:rsid w:val="00191754"/>
    <w:rsid w:val="00191CD2"/>
    <w:rsid w:val="00191FB0"/>
    <w:rsid w:val="00193815"/>
    <w:rsid w:val="00193D36"/>
    <w:rsid w:val="00194379"/>
    <w:rsid w:val="00194DF4"/>
    <w:rsid w:val="00195073"/>
    <w:rsid w:val="001951C4"/>
    <w:rsid w:val="0019520A"/>
    <w:rsid w:val="00195757"/>
    <w:rsid w:val="00195E20"/>
    <w:rsid w:val="001972C4"/>
    <w:rsid w:val="00197EF4"/>
    <w:rsid w:val="001A014C"/>
    <w:rsid w:val="001A0248"/>
    <w:rsid w:val="001A1A94"/>
    <w:rsid w:val="001A25E8"/>
    <w:rsid w:val="001A28C9"/>
    <w:rsid w:val="001A29D7"/>
    <w:rsid w:val="001A31DA"/>
    <w:rsid w:val="001A35F8"/>
    <w:rsid w:val="001A3BC4"/>
    <w:rsid w:val="001A4AF8"/>
    <w:rsid w:val="001A5DEC"/>
    <w:rsid w:val="001A6025"/>
    <w:rsid w:val="001A63C1"/>
    <w:rsid w:val="001A65DA"/>
    <w:rsid w:val="001A6626"/>
    <w:rsid w:val="001A68B7"/>
    <w:rsid w:val="001A6B4B"/>
    <w:rsid w:val="001A74AF"/>
    <w:rsid w:val="001A757A"/>
    <w:rsid w:val="001A7E41"/>
    <w:rsid w:val="001B083C"/>
    <w:rsid w:val="001B2CA4"/>
    <w:rsid w:val="001B30FE"/>
    <w:rsid w:val="001B33D6"/>
    <w:rsid w:val="001B34A6"/>
    <w:rsid w:val="001B3A03"/>
    <w:rsid w:val="001B3D5B"/>
    <w:rsid w:val="001B3FB2"/>
    <w:rsid w:val="001B45BF"/>
    <w:rsid w:val="001B4BE5"/>
    <w:rsid w:val="001B5687"/>
    <w:rsid w:val="001B5CE1"/>
    <w:rsid w:val="001B5D18"/>
    <w:rsid w:val="001B601B"/>
    <w:rsid w:val="001B61AC"/>
    <w:rsid w:val="001B6F86"/>
    <w:rsid w:val="001B77F2"/>
    <w:rsid w:val="001B7C4D"/>
    <w:rsid w:val="001C05DA"/>
    <w:rsid w:val="001C0A37"/>
    <w:rsid w:val="001C0A8D"/>
    <w:rsid w:val="001C1B45"/>
    <w:rsid w:val="001C1CDB"/>
    <w:rsid w:val="001C1D4B"/>
    <w:rsid w:val="001C1FE4"/>
    <w:rsid w:val="001C23FF"/>
    <w:rsid w:val="001C2E83"/>
    <w:rsid w:val="001C3DDA"/>
    <w:rsid w:val="001C423A"/>
    <w:rsid w:val="001C55EE"/>
    <w:rsid w:val="001C5846"/>
    <w:rsid w:val="001C6C46"/>
    <w:rsid w:val="001C72E9"/>
    <w:rsid w:val="001C7376"/>
    <w:rsid w:val="001C74CD"/>
    <w:rsid w:val="001C77FE"/>
    <w:rsid w:val="001C7B2D"/>
    <w:rsid w:val="001D0328"/>
    <w:rsid w:val="001D134B"/>
    <w:rsid w:val="001D146D"/>
    <w:rsid w:val="001D178C"/>
    <w:rsid w:val="001D1AC4"/>
    <w:rsid w:val="001D2F6D"/>
    <w:rsid w:val="001D351B"/>
    <w:rsid w:val="001D4279"/>
    <w:rsid w:val="001D4848"/>
    <w:rsid w:val="001D487A"/>
    <w:rsid w:val="001D5560"/>
    <w:rsid w:val="001D5B7F"/>
    <w:rsid w:val="001D5C98"/>
    <w:rsid w:val="001D62C2"/>
    <w:rsid w:val="001D722B"/>
    <w:rsid w:val="001D74E0"/>
    <w:rsid w:val="001D78EB"/>
    <w:rsid w:val="001D7FE6"/>
    <w:rsid w:val="001E0869"/>
    <w:rsid w:val="001E08FD"/>
    <w:rsid w:val="001E2566"/>
    <w:rsid w:val="001E2F66"/>
    <w:rsid w:val="001E31B2"/>
    <w:rsid w:val="001E4183"/>
    <w:rsid w:val="001E4974"/>
    <w:rsid w:val="001E499B"/>
    <w:rsid w:val="001E5A8F"/>
    <w:rsid w:val="001E5CE7"/>
    <w:rsid w:val="001E632D"/>
    <w:rsid w:val="001E6FC3"/>
    <w:rsid w:val="001E7134"/>
    <w:rsid w:val="001E72EA"/>
    <w:rsid w:val="001E7476"/>
    <w:rsid w:val="001E7F2E"/>
    <w:rsid w:val="001F152F"/>
    <w:rsid w:val="001F169D"/>
    <w:rsid w:val="001F1914"/>
    <w:rsid w:val="001F1980"/>
    <w:rsid w:val="001F19F6"/>
    <w:rsid w:val="001F1E5C"/>
    <w:rsid w:val="001F29A6"/>
    <w:rsid w:val="001F29BD"/>
    <w:rsid w:val="001F31F0"/>
    <w:rsid w:val="001F3438"/>
    <w:rsid w:val="001F3D22"/>
    <w:rsid w:val="001F419A"/>
    <w:rsid w:val="001F4EFB"/>
    <w:rsid w:val="001F5E69"/>
    <w:rsid w:val="001F6003"/>
    <w:rsid w:val="001F6187"/>
    <w:rsid w:val="001F6251"/>
    <w:rsid w:val="001F6B94"/>
    <w:rsid w:val="001F6FEF"/>
    <w:rsid w:val="002002CC"/>
    <w:rsid w:val="0020139A"/>
    <w:rsid w:val="002019C2"/>
    <w:rsid w:val="002030D2"/>
    <w:rsid w:val="0020347F"/>
    <w:rsid w:val="00203774"/>
    <w:rsid w:val="00203D64"/>
    <w:rsid w:val="00204631"/>
    <w:rsid w:val="0020468E"/>
    <w:rsid w:val="00204A09"/>
    <w:rsid w:val="00206304"/>
    <w:rsid w:val="0020747C"/>
    <w:rsid w:val="002075CB"/>
    <w:rsid w:val="00207C8C"/>
    <w:rsid w:val="00207D40"/>
    <w:rsid w:val="0021074E"/>
    <w:rsid w:val="00210B75"/>
    <w:rsid w:val="00210D29"/>
    <w:rsid w:val="002110C5"/>
    <w:rsid w:val="002116CA"/>
    <w:rsid w:val="00212070"/>
    <w:rsid w:val="002128BE"/>
    <w:rsid w:val="00212D31"/>
    <w:rsid w:val="002133A1"/>
    <w:rsid w:val="002142F8"/>
    <w:rsid w:val="00214B8A"/>
    <w:rsid w:val="0021553F"/>
    <w:rsid w:val="00215758"/>
    <w:rsid w:val="00215C39"/>
    <w:rsid w:val="00216159"/>
    <w:rsid w:val="00216583"/>
    <w:rsid w:val="00216A30"/>
    <w:rsid w:val="00216D7C"/>
    <w:rsid w:val="00217BB1"/>
    <w:rsid w:val="002200E1"/>
    <w:rsid w:val="002210E1"/>
    <w:rsid w:val="002213EB"/>
    <w:rsid w:val="002215E4"/>
    <w:rsid w:val="00222359"/>
    <w:rsid w:val="00222A72"/>
    <w:rsid w:val="0022303A"/>
    <w:rsid w:val="00223684"/>
    <w:rsid w:val="00223D18"/>
    <w:rsid w:val="00224F0F"/>
    <w:rsid w:val="00225432"/>
    <w:rsid w:val="00226398"/>
    <w:rsid w:val="00226B5E"/>
    <w:rsid w:val="00226F0E"/>
    <w:rsid w:val="002300B2"/>
    <w:rsid w:val="002302F7"/>
    <w:rsid w:val="002312D8"/>
    <w:rsid w:val="0023147E"/>
    <w:rsid w:val="00231F74"/>
    <w:rsid w:val="002320BC"/>
    <w:rsid w:val="00232E9B"/>
    <w:rsid w:val="00233156"/>
    <w:rsid w:val="00233732"/>
    <w:rsid w:val="0023389C"/>
    <w:rsid w:val="00234433"/>
    <w:rsid w:val="00235B3C"/>
    <w:rsid w:val="00235B53"/>
    <w:rsid w:val="00235F12"/>
    <w:rsid w:val="0023602C"/>
    <w:rsid w:val="00237857"/>
    <w:rsid w:val="002378FE"/>
    <w:rsid w:val="00237AF1"/>
    <w:rsid w:val="002403AF"/>
    <w:rsid w:val="0024040E"/>
    <w:rsid w:val="002408AC"/>
    <w:rsid w:val="00240BDC"/>
    <w:rsid w:val="00240DA3"/>
    <w:rsid w:val="00242430"/>
    <w:rsid w:val="00242A87"/>
    <w:rsid w:val="002436AA"/>
    <w:rsid w:val="0024397D"/>
    <w:rsid w:val="00243E56"/>
    <w:rsid w:val="00243F53"/>
    <w:rsid w:val="002443F1"/>
    <w:rsid w:val="002445A1"/>
    <w:rsid w:val="002445EF"/>
    <w:rsid w:val="00244B22"/>
    <w:rsid w:val="0024503F"/>
    <w:rsid w:val="0024522E"/>
    <w:rsid w:val="00245463"/>
    <w:rsid w:val="00245EA1"/>
    <w:rsid w:val="002478A8"/>
    <w:rsid w:val="00250EAC"/>
    <w:rsid w:val="00251A80"/>
    <w:rsid w:val="00252412"/>
    <w:rsid w:val="002524BB"/>
    <w:rsid w:val="00252ADD"/>
    <w:rsid w:val="00252F79"/>
    <w:rsid w:val="002538F3"/>
    <w:rsid w:val="00253EE4"/>
    <w:rsid w:val="00254673"/>
    <w:rsid w:val="0025483C"/>
    <w:rsid w:val="00255213"/>
    <w:rsid w:val="00255D5F"/>
    <w:rsid w:val="00255F88"/>
    <w:rsid w:val="00256C99"/>
    <w:rsid w:val="00257F0E"/>
    <w:rsid w:val="002600F1"/>
    <w:rsid w:val="00260B85"/>
    <w:rsid w:val="00261813"/>
    <w:rsid w:val="00261F3D"/>
    <w:rsid w:val="00262A16"/>
    <w:rsid w:val="00262AC7"/>
    <w:rsid w:val="00262BBA"/>
    <w:rsid w:val="002636CD"/>
    <w:rsid w:val="00263A6A"/>
    <w:rsid w:val="00264682"/>
    <w:rsid w:val="0026475A"/>
    <w:rsid w:val="00264AC4"/>
    <w:rsid w:val="00264F2E"/>
    <w:rsid w:val="002650D2"/>
    <w:rsid w:val="00265481"/>
    <w:rsid w:val="002663BB"/>
    <w:rsid w:val="0026665C"/>
    <w:rsid w:val="00266C11"/>
    <w:rsid w:val="00266C85"/>
    <w:rsid w:val="00267FA3"/>
    <w:rsid w:val="002706C5"/>
    <w:rsid w:val="002714BE"/>
    <w:rsid w:val="00271C40"/>
    <w:rsid w:val="00271E72"/>
    <w:rsid w:val="00272FA2"/>
    <w:rsid w:val="00274404"/>
    <w:rsid w:val="00274A8C"/>
    <w:rsid w:val="00275293"/>
    <w:rsid w:val="00275336"/>
    <w:rsid w:val="00276678"/>
    <w:rsid w:val="00277919"/>
    <w:rsid w:val="00277F7C"/>
    <w:rsid w:val="002805D7"/>
    <w:rsid w:val="00280A09"/>
    <w:rsid w:val="00280EEC"/>
    <w:rsid w:val="00281DCC"/>
    <w:rsid w:val="00281F35"/>
    <w:rsid w:val="00282F88"/>
    <w:rsid w:val="00283582"/>
    <w:rsid w:val="00283B47"/>
    <w:rsid w:val="0028454B"/>
    <w:rsid w:val="002846CF"/>
    <w:rsid w:val="00284A1B"/>
    <w:rsid w:val="00285AA4"/>
    <w:rsid w:val="00285C25"/>
    <w:rsid w:val="00285D6C"/>
    <w:rsid w:val="002861B2"/>
    <w:rsid w:val="00286EAC"/>
    <w:rsid w:val="002873C7"/>
    <w:rsid w:val="00287563"/>
    <w:rsid w:val="00287692"/>
    <w:rsid w:val="00287D87"/>
    <w:rsid w:val="00290102"/>
    <w:rsid w:val="0029075B"/>
    <w:rsid w:val="002908D4"/>
    <w:rsid w:val="002908DA"/>
    <w:rsid w:val="00292C31"/>
    <w:rsid w:val="00293EB0"/>
    <w:rsid w:val="0029489C"/>
    <w:rsid w:val="00294AF0"/>
    <w:rsid w:val="00295320"/>
    <w:rsid w:val="00295474"/>
    <w:rsid w:val="002958C3"/>
    <w:rsid w:val="0029760D"/>
    <w:rsid w:val="00297AFF"/>
    <w:rsid w:val="002A0C69"/>
    <w:rsid w:val="002A0DC7"/>
    <w:rsid w:val="002A0F74"/>
    <w:rsid w:val="002A12CC"/>
    <w:rsid w:val="002A1543"/>
    <w:rsid w:val="002A29B3"/>
    <w:rsid w:val="002A3286"/>
    <w:rsid w:val="002A4EA9"/>
    <w:rsid w:val="002A4EEB"/>
    <w:rsid w:val="002A5AC0"/>
    <w:rsid w:val="002A6600"/>
    <w:rsid w:val="002A686A"/>
    <w:rsid w:val="002A6FF0"/>
    <w:rsid w:val="002A7C61"/>
    <w:rsid w:val="002B0541"/>
    <w:rsid w:val="002B0D01"/>
    <w:rsid w:val="002B121E"/>
    <w:rsid w:val="002B1C85"/>
    <w:rsid w:val="002B1CAF"/>
    <w:rsid w:val="002B1DDB"/>
    <w:rsid w:val="002B2576"/>
    <w:rsid w:val="002B25C8"/>
    <w:rsid w:val="002B261F"/>
    <w:rsid w:val="002B2D8E"/>
    <w:rsid w:val="002B33E7"/>
    <w:rsid w:val="002B3E28"/>
    <w:rsid w:val="002B422C"/>
    <w:rsid w:val="002B47AF"/>
    <w:rsid w:val="002B6E30"/>
    <w:rsid w:val="002B75B4"/>
    <w:rsid w:val="002B75E2"/>
    <w:rsid w:val="002B7A5D"/>
    <w:rsid w:val="002C2576"/>
    <w:rsid w:val="002C2587"/>
    <w:rsid w:val="002C2782"/>
    <w:rsid w:val="002C34CC"/>
    <w:rsid w:val="002C378D"/>
    <w:rsid w:val="002C3A4E"/>
    <w:rsid w:val="002C59C9"/>
    <w:rsid w:val="002C64C2"/>
    <w:rsid w:val="002C6A5C"/>
    <w:rsid w:val="002C715D"/>
    <w:rsid w:val="002C72E3"/>
    <w:rsid w:val="002D0592"/>
    <w:rsid w:val="002D0902"/>
    <w:rsid w:val="002D0B02"/>
    <w:rsid w:val="002D0DE1"/>
    <w:rsid w:val="002D12E8"/>
    <w:rsid w:val="002D1764"/>
    <w:rsid w:val="002D1BBA"/>
    <w:rsid w:val="002D1D8A"/>
    <w:rsid w:val="002D357E"/>
    <w:rsid w:val="002D3F09"/>
    <w:rsid w:val="002D4123"/>
    <w:rsid w:val="002D4507"/>
    <w:rsid w:val="002D5C47"/>
    <w:rsid w:val="002D5D6C"/>
    <w:rsid w:val="002D5D7C"/>
    <w:rsid w:val="002D5DD6"/>
    <w:rsid w:val="002D6AD8"/>
    <w:rsid w:val="002D78B9"/>
    <w:rsid w:val="002D7A41"/>
    <w:rsid w:val="002E0186"/>
    <w:rsid w:val="002E01F6"/>
    <w:rsid w:val="002E0669"/>
    <w:rsid w:val="002E1524"/>
    <w:rsid w:val="002E24C0"/>
    <w:rsid w:val="002E2BED"/>
    <w:rsid w:val="002E34AD"/>
    <w:rsid w:val="002E38C0"/>
    <w:rsid w:val="002E3B28"/>
    <w:rsid w:val="002E3CE4"/>
    <w:rsid w:val="002E421D"/>
    <w:rsid w:val="002E4BCA"/>
    <w:rsid w:val="002E555E"/>
    <w:rsid w:val="002E5897"/>
    <w:rsid w:val="002E597E"/>
    <w:rsid w:val="002E5E2A"/>
    <w:rsid w:val="002E60CB"/>
    <w:rsid w:val="002F023E"/>
    <w:rsid w:val="002F045E"/>
    <w:rsid w:val="002F13E5"/>
    <w:rsid w:val="002F1455"/>
    <w:rsid w:val="002F2197"/>
    <w:rsid w:val="002F3C1C"/>
    <w:rsid w:val="002F467A"/>
    <w:rsid w:val="002F4BBF"/>
    <w:rsid w:val="002F50E3"/>
    <w:rsid w:val="002F5867"/>
    <w:rsid w:val="002F612D"/>
    <w:rsid w:val="002F689E"/>
    <w:rsid w:val="002F69E7"/>
    <w:rsid w:val="002F76FE"/>
    <w:rsid w:val="003002A1"/>
    <w:rsid w:val="003002A8"/>
    <w:rsid w:val="00300835"/>
    <w:rsid w:val="00300850"/>
    <w:rsid w:val="0030102C"/>
    <w:rsid w:val="00301117"/>
    <w:rsid w:val="0030145C"/>
    <w:rsid w:val="0030192B"/>
    <w:rsid w:val="00301D52"/>
    <w:rsid w:val="003023AA"/>
    <w:rsid w:val="00302418"/>
    <w:rsid w:val="003025A5"/>
    <w:rsid w:val="00302D54"/>
    <w:rsid w:val="00303102"/>
    <w:rsid w:val="003032B5"/>
    <w:rsid w:val="00303572"/>
    <w:rsid w:val="00303862"/>
    <w:rsid w:val="003038F6"/>
    <w:rsid w:val="003039AF"/>
    <w:rsid w:val="00303C5C"/>
    <w:rsid w:val="003044F8"/>
    <w:rsid w:val="00304F9D"/>
    <w:rsid w:val="00305FDA"/>
    <w:rsid w:val="0030653A"/>
    <w:rsid w:val="003072D4"/>
    <w:rsid w:val="003074D7"/>
    <w:rsid w:val="00307967"/>
    <w:rsid w:val="00310394"/>
    <w:rsid w:val="00310759"/>
    <w:rsid w:val="00310CA8"/>
    <w:rsid w:val="0031111B"/>
    <w:rsid w:val="003122EC"/>
    <w:rsid w:val="0031279D"/>
    <w:rsid w:val="00312996"/>
    <w:rsid w:val="00312E17"/>
    <w:rsid w:val="00312E2B"/>
    <w:rsid w:val="00312EA9"/>
    <w:rsid w:val="00312F8B"/>
    <w:rsid w:val="00314308"/>
    <w:rsid w:val="003143C8"/>
    <w:rsid w:val="003149B1"/>
    <w:rsid w:val="00315142"/>
    <w:rsid w:val="003167BA"/>
    <w:rsid w:val="0031699D"/>
    <w:rsid w:val="00316C0E"/>
    <w:rsid w:val="00317739"/>
    <w:rsid w:val="003179B2"/>
    <w:rsid w:val="0032086C"/>
    <w:rsid w:val="00320B9C"/>
    <w:rsid w:val="0032127F"/>
    <w:rsid w:val="00321469"/>
    <w:rsid w:val="00323497"/>
    <w:rsid w:val="003234BF"/>
    <w:rsid w:val="00323D16"/>
    <w:rsid w:val="003243E7"/>
    <w:rsid w:val="00324782"/>
    <w:rsid w:val="00324C1C"/>
    <w:rsid w:val="003264EE"/>
    <w:rsid w:val="00326D2B"/>
    <w:rsid w:val="003274DD"/>
    <w:rsid w:val="00330D21"/>
    <w:rsid w:val="00331E60"/>
    <w:rsid w:val="00332286"/>
    <w:rsid w:val="00332556"/>
    <w:rsid w:val="00332BAA"/>
    <w:rsid w:val="0033451B"/>
    <w:rsid w:val="003346DD"/>
    <w:rsid w:val="003349E3"/>
    <w:rsid w:val="003349F3"/>
    <w:rsid w:val="00334D64"/>
    <w:rsid w:val="00335213"/>
    <w:rsid w:val="0033527A"/>
    <w:rsid w:val="0033575B"/>
    <w:rsid w:val="00335C9F"/>
    <w:rsid w:val="00335D2F"/>
    <w:rsid w:val="00335F71"/>
    <w:rsid w:val="0033605C"/>
    <w:rsid w:val="00336299"/>
    <w:rsid w:val="003364AD"/>
    <w:rsid w:val="00336751"/>
    <w:rsid w:val="00336C41"/>
    <w:rsid w:val="00337563"/>
    <w:rsid w:val="003377AA"/>
    <w:rsid w:val="00337BD4"/>
    <w:rsid w:val="00337D3A"/>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7237"/>
    <w:rsid w:val="00357CC0"/>
    <w:rsid w:val="00360338"/>
    <w:rsid w:val="003613CC"/>
    <w:rsid w:val="00362BE1"/>
    <w:rsid w:val="003634D7"/>
    <w:rsid w:val="00363CD4"/>
    <w:rsid w:val="00364FE7"/>
    <w:rsid w:val="0036539A"/>
    <w:rsid w:val="00365C41"/>
    <w:rsid w:val="00367175"/>
    <w:rsid w:val="003679CB"/>
    <w:rsid w:val="00370383"/>
    <w:rsid w:val="00370E1B"/>
    <w:rsid w:val="0037146C"/>
    <w:rsid w:val="0037165D"/>
    <w:rsid w:val="0037177E"/>
    <w:rsid w:val="00371D1D"/>
    <w:rsid w:val="00372001"/>
    <w:rsid w:val="00372196"/>
    <w:rsid w:val="003721B6"/>
    <w:rsid w:val="00372F93"/>
    <w:rsid w:val="003734B4"/>
    <w:rsid w:val="00373BBB"/>
    <w:rsid w:val="00374FE6"/>
    <w:rsid w:val="00375655"/>
    <w:rsid w:val="003756B0"/>
    <w:rsid w:val="00375842"/>
    <w:rsid w:val="00375C86"/>
    <w:rsid w:val="00376A8E"/>
    <w:rsid w:val="00377130"/>
    <w:rsid w:val="00380A7D"/>
    <w:rsid w:val="003826A9"/>
    <w:rsid w:val="0038271F"/>
    <w:rsid w:val="00382815"/>
    <w:rsid w:val="00382A68"/>
    <w:rsid w:val="00382CF8"/>
    <w:rsid w:val="00382FE7"/>
    <w:rsid w:val="00383B79"/>
    <w:rsid w:val="00383BD7"/>
    <w:rsid w:val="00383F27"/>
    <w:rsid w:val="003851C3"/>
    <w:rsid w:val="003861EF"/>
    <w:rsid w:val="00386767"/>
    <w:rsid w:val="00386BEF"/>
    <w:rsid w:val="003873D8"/>
    <w:rsid w:val="00387818"/>
    <w:rsid w:val="00390875"/>
    <w:rsid w:val="0039089B"/>
    <w:rsid w:val="003912BE"/>
    <w:rsid w:val="0039174C"/>
    <w:rsid w:val="003923C6"/>
    <w:rsid w:val="00392552"/>
    <w:rsid w:val="00392EA3"/>
    <w:rsid w:val="0039311A"/>
    <w:rsid w:val="00394069"/>
    <w:rsid w:val="00394565"/>
    <w:rsid w:val="00394F47"/>
    <w:rsid w:val="00395AA0"/>
    <w:rsid w:val="00395FDB"/>
    <w:rsid w:val="003962DC"/>
    <w:rsid w:val="00396670"/>
    <w:rsid w:val="00396B51"/>
    <w:rsid w:val="00397946"/>
    <w:rsid w:val="00397992"/>
    <w:rsid w:val="00397FEE"/>
    <w:rsid w:val="00397FEF"/>
    <w:rsid w:val="003A14F1"/>
    <w:rsid w:val="003A1A71"/>
    <w:rsid w:val="003A2478"/>
    <w:rsid w:val="003A2519"/>
    <w:rsid w:val="003A2627"/>
    <w:rsid w:val="003A3951"/>
    <w:rsid w:val="003A434A"/>
    <w:rsid w:val="003A4DC6"/>
    <w:rsid w:val="003A5001"/>
    <w:rsid w:val="003A50CD"/>
    <w:rsid w:val="003A582E"/>
    <w:rsid w:val="003A6045"/>
    <w:rsid w:val="003A61BC"/>
    <w:rsid w:val="003A639A"/>
    <w:rsid w:val="003A66C7"/>
    <w:rsid w:val="003A6938"/>
    <w:rsid w:val="003A6AA6"/>
    <w:rsid w:val="003B0717"/>
    <w:rsid w:val="003B074A"/>
    <w:rsid w:val="003B135F"/>
    <w:rsid w:val="003B1595"/>
    <w:rsid w:val="003B258E"/>
    <w:rsid w:val="003B31AD"/>
    <w:rsid w:val="003B3496"/>
    <w:rsid w:val="003B44A4"/>
    <w:rsid w:val="003B519A"/>
    <w:rsid w:val="003B5520"/>
    <w:rsid w:val="003B5899"/>
    <w:rsid w:val="003B626D"/>
    <w:rsid w:val="003B6A48"/>
    <w:rsid w:val="003B6F14"/>
    <w:rsid w:val="003B72E5"/>
    <w:rsid w:val="003B77D0"/>
    <w:rsid w:val="003B7868"/>
    <w:rsid w:val="003C03BC"/>
    <w:rsid w:val="003C0AE6"/>
    <w:rsid w:val="003C0D89"/>
    <w:rsid w:val="003C1048"/>
    <w:rsid w:val="003C2129"/>
    <w:rsid w:val="003C3D74"/>
    <w:rsid w:val="003C3FFF"/>
    <w:rsid w:val="003C4320"/>
    <w:rsid w:val="003C5313"/>
    <w:rsid w:val="003C5611"/>
    <w:rsid w:val="003C576B"/>
    <w:rsid w:val="003C59B5"/>
    <w:rsid w:val="003C5A0F"/>
    <w:rsid w:val="003C6024"/>
    <w:rsid w:val="003C66AC"/>
    <w:rsid w:val="003C6FD2"/>
    <w:rsid w:val="003C7414"/>
    <w:rsid w:val="003C7808"/>
    <w:rsid w:val="003D0EB4"/>
    <w:rsid w:val="003D204B"/>
    <w:rsid w:val="003D23A3"/>
    <w:rsid w:val="003D3561"/>
    <w:rsid w:val="003D3608"/>
    <w:rsid w:val="003D402D"/>
    <w:rsid w:val="003D47DA"/>
    <w:rsid w:val="003D63C2"/>
    <w:rsid w:val="003D65C5"/>
    <w:rsid w:val="003D6650"/>
    <w:rsid w:val="003D6912"/>
    <w:rsid w:val="003D6AFC"/>
    <w:rsid w:val="003E05BB"/>
    <w:rsid w:val="003E1120"/>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F04C9"/>
    <w:rsid w:val="003F0B5A"/>
    <w:rsid w:val="003F0BF9"/>
    <w:rsid w:val="003F0C39"/>
    <w:rsid w:val="003F0ED1"/>
    <w:rsid w:val="003F12B2"/>
    <w:rsid w:val="003F15E5"/>
    <w:rsid w:val="003F175D"/>
    <w:rsid w:val="003F1ABF"/>
    <w:rsid w:val="003F25F4"/>
    <w:rsid w:val="003F2752"/>
    <w:rsid w:val="003F2F4A"/>
    <w:rsid w:val="003F3008"/>
    <w:rsid w:val="003F328E"/>
    <w:rsid w:val="003F396A"/>
    <w:rsid w:val="003F3C06"/>
    <w:rsid w:val="003F4598"/>
    <w:rsid w:val="003F4D9D"/>
    <w:rsid w:val="003F51F5"/>
    <w:rsid w:val="003F55D1"/>
    <w:rsid w:val="003F5B2D"/>
    <w:rsid w:val="003F5F67"/>
    <w:rsid w:val="003F65D7"/>
    <w:rsid w:val="003F6FA2"/>
    <w:rsid w:val="003F7874"/>
    <w:rsid w:val="003F7E3C"/>
    <w:rsid w:val="004002E7"/>
    <w:rsid w:val="00400B15"/>
    <w:rsid w:val="00400CDD"/>
    <w:rsid w:val="00400E0A"/>
    <w:rsid w:val="004017FB"/>
    <w:rsid w:val="00403BE4"/>
    <w:rsid w:val="00404438"/>
    <w:rsid w:val="004044A3"/>
    <w:rsid w:val="00404AD5"/>
    <w:rsid w:val="0040504A"/>
    <w:rsid w:val="00406A87"/>
    <w:rsid w:val="00406F93"/>
    <w:rsid w:val="00407B6E"/>
    <w:rsid w:val="00407F28"/>
    <w:rsid w:val="00410013"/>
    <w:rsid w:val="00410474"/>
    <w:rsid w:val="00410A40"/>
    <w:rsid w:val="00411624"/>
    <w:rsid w:val="00411CFF"/>
    <w:rsid w:val="004123B9"/>
    <w:rsid w:val="00413092"/>
    <w:rsid w:val="00413E36"/>
    <w:rsid w:val="00413FA1"/>
    <w:rsid w:val="004144DE"/>
    <w:rsid w:val="0041453F"/>
    <w:rsid w:val="00414B30"/>
    <w:rsid w:val="00414E7B"/>
    <w:rsid w:val="00414FB7"/>
    <w:rsid w:val="00415840"/>
    <w:rsid w:val="0041652C"/>
    <w:rsid w:val="00416A51"/>
    <w:rsid w:val="00416A6A"/>
    <w:rsid w:val="00417017"/>
    <w:rsid w:val="004170EB"/>
    <w:rsid w:val="00417199"/>
    <w:rsid w:val="00417837"/>
    <w:rsid w:val="00417BAA"/>
    <w:rsid w:val="004201CD"/>
    <w:rsid w:val="004205B2"/>
    <w:rsid w:val="00420607"/>
    <w:rsid w:val="0042074D"/>
    <w:rsid w:val="00420816"/>
    <w:rsid w:val="00420D64"/>
    <w:rsid w:val="0042157D"/>
    <w:rsid w:val="00421EB1"/>
    <w:rsid w:val="004229B9"/>
    <w:rsid w:val="00423362"/>
    <w:rsid w:val="0042377A"/>
    <w:rsid w:val="00423AB1"/>
    <w:rsid w:val="00423BEB"/>
    <w:rsid w:val="00423D70"/>
    <w:rsid w:val="00424D40"/>
    <w:rsid w:val="00425255"/>
    <w:rsid w:val="0042615F"/>
    <w:rsid w:val="00426582"/>
    <w:rsid w:val="004267E5"/>
    <w:rsid w:val="00426B92"/>
    <w:rsid w:val="00430403"/>
    <w:rsid w:val="00430608"/>
    <w:rsid w:val="00432489"/>
    <w:rsid w:val="00434575"/>
    <w:rsid w:val="00434681"/>
    <w:rsid w:val="004353B8"/>
    <w:rsid w:val="004356AA"/>
    <w:rsid w:val="00436F5E"/>
    <w:rsid w:val="004403A8"/>
    <w:rsid w:val="004407B1"/>
    <w:rsid w:val="00440CC8"/>
    <w:rsid w:val="004418E7"/>
    <w:rsid w:val="0044228A"/>
    <w:rsid w:val="004428CC"/>
    <w:rsid w:val="00442D58"/>
    <w:rsid w:val="00443710"/>
    <w:rsid w:val="00443E7F"/>
    <w:rsid w:val="00443F43"/>
    <w:rsid w:val="0044409E"/>
    <w:rsid w:val="00445680"/>
    <w:rsid w:val="004456CA"/>
    <w:rsid w:val="004457A2"/>
    <w:rsid w:val="00445B7E"/>
    <w:rsid w:val="00446254"/>
    <w:rsid w:val="00446AB4"/>
    <w:rsid w:val="00446C87"/>
    <w:rsid w:val="00447855"/>
    <w:rsid w:val="00447B32"/>
    <w:rsid w:val="00450997"/>
    <w:rsid w:val="00450D78"/>
    <w:rsid w:val="00451069"/>
    <w:rsid w:val="00451398"/>
    <w:rsid w:val="004529C3"/>
    <w:rsid w:val="004529C6"/>
    <w:rsid w:val="00454E6C"/>
    <w:rsid w:val="00454E7B"/>
    <w:rsid w:val="00455514"/>
    <w:rsid w:val="0045557E"/>
    <w:rsid w:val="00455C70"/>
    <w:rsid w:val="00456229"/>
    <w:rsid w:val="00456EB0"/>
    <w:rsid w:val="0045757A"/>
    <w:rsid w:val="00457626"/>
    <w:rsid w:val="004579CF"/>
    <w:rsid w:val="004579F6"/>
    <w:rsid w:val="00460278"/>
    <w:rsid w:val="00460944"/>
    <w:rsid w:val="004609A8"/>
    <w:rsid w:val="004628D7"/>
    <w:rsid w:val="004636A7"/>
    <w:rsid w:val="00464F09"/>
    <w:rsid w:val="004662D1"/>
    <w:rsid w:val="00467333"/>
    <w:rsid w:val="00467440"/>
    <w:rsid w:val="004674D5"/>
    <w:rsid w:val="00467D1E"/>
    <w:rsid w:val="00470497"/>
    <w:rsid w:val="0047092E"/>
    <w:rsid w:val="00470DC1"/>
    <w:rsid w:val="00470ED0"/>
    <w:rsid w:val="00470ED7"/>
    <w:rsid w:val="0047172B"/>
    <w:rsid w:val="00471744"/>
    <w:rsid w:val="004719D8"/>
    <w:rsid w:val="0047286D"/>
    <w:rsid w:val="00472F55"/>
    <w:rsid w:val="00473111"/>
    <w:rsid w:val="00473124"/>
    <w:rsid w:val="004738F6"/>
    <w:rsid w:val="0047446C"/>
    <w:rsid w:val="0047463D"/>
    <w:rsid w:val="00474A72"/>
    <w:rsid w:val="00474F35"/>
    <w:rsid w:val="00475E66"/>
    <w:rsid w:val="004763FA"/>
    <w:rsid w:val="00476B1E"/>
    <w:rsid w:val="00476E05"/>
    <w:rsid w:val="00477038"/>
    <w:rsid w:val="00477105"/>
    <w:rsid w:val="00477953"/>
    <w:rsid w:val="00477C9E"/>
    <w:rsid w:val="00480959"/>
    <w:rsid w:val="00481C12"/>
    <w:rsid w:val="004827E4"/>
    <w:rsid w:val="0048369F"/>
    <w:rsid w:val="004840B1"/>
    <w:rsid w:val="004840D5"/>
    <w:rsid w:val="00484722"/>
    <w:rsid w:val="00484AE0"/>
    <w:rsid w:val="00485184"/>
    <w:rsid w:val="00485244"/>
    <w:rsid w:val="00485D3D"/>
    <w:rsid w:val="00485DFB"/>
    <w:rsid w:val="00485E68"/>
    <w:rsid w:val="00486735"/>
    <w:rsid w:val="00487CE8"/>
    <w:rsid w:val="00490072"/>
    <w:rsid w:val="004903E2"/>
    <w:rsid w:val="00490AC0"/>
    <w:rsid w:val="00490C6F"/>
    <w:rsid w:val="004924F2"/>
    <w:rsid w:val="004925A2"/>
    <w:rsid w:val="00492B67"/>
    <w:rsid w:val="00492B85"/>
    <w:rsid w:val="00493180"/>
    <w:rsid w:val="004948B1"/>
    <w:rsid w:val="004956BE"/>
    <w:rsid w:val="004959B4"/>
    <w:rsid w:val="00495A32"/>
    <w:rsid w:val="004961EC"/>
    <w:rsid w:val="004975A5"/>
    <w:rsid w:val="00497C2C"/>
    <w:rsid w:val="004A0840"/>
    <w:rsid w:val="004A095B"/>
    <w:rsid w:val="004A26DC"/>
    <w:rsid w:val="004A3936"/>
    <w:rsid w:val="004A3C33"/>
    <w:rsid w:val="004A3F75"/>
    <w:rsid w:val="004A3FC8"/>
    <w:rsid w:val="004A5045"/>
    <w:rsid w:val="004A5887"/>
    <w:rsid w:val="004A6317"/>
    <w:rsid w:val="004A688C"/>
    <w:rsid w:val="004A6CAF"/>
    <w:rsid w:val="004A6F47"/>
    <w:rsid w:val="004A715C"/>
    <w:rsid w:val="004A735C"/>
    <w:rsid w:val="004A748D"/>
    <w:rsid w:val="004A7ACC"/>
    <w:rsid w:val="004B0109"/>
    <w:rsid w:val="004B0407"/>
    <w:rsid w:val="004B175E"/>
    <w:rsid w:val="004B2AE5"/>
    <w:rsid w:val="004B2F7E"/>
    <w:rsid w:val="004B37C7"/>
    <w:rsid w:val="004B3BBA"/>
    <w:rsid w:val="004B3C5E"/>
    <w:rsid w:val="004B3CDA"/>
    <w:rsid w:val="004B4835"/>
    <w:rsid w:val="004B4A0B"/>
    <w:rsid w:val="004B4F4E"/>
    <w:rsid w:val="004B59AB"/>
    <w:rsid w:val="004B5B3B"/>
    <w:rsid w:val="004B5DBA"/>
    <w:rsid w:val="004B6045"/>
    <w:rsid w:val="004B66E3"/>
    <w:rsid w:val="004B6BFC"/>
    <w:rsid w:val="004B6FF7"/>
    <w:rsid w:val="004B7206"/>
    <w:rsid w:val="004B7EB3"/>
    <w:rsid w:val="004C0001"/>
    <w:rsid w:val="004C035F"/>
    <w:rsid w:val="004C0E89"/>
    <w:rsid w:val="004C13BA"/>
    <w:rsid w:val="004C161D"/>
    <w:rsid w:val="004C1859"/>
    <w:rsid w:val="004C1AD8"/>
    <w:rsid w:val="004C1F32"/>
    <w:rsid w:val="004C2565"/>
    <w:rsid w:val="004C261D"/>
    <w:rsid w:val="004C282C"/>
    <w:rsid w:val="004C2E9D"/>
    <w:rsid w:val="004C336B"/>
    <w:rsid w:val="004C3B21"/>
    <w:rsid w:val="004C3F4F"/>
    <w:rsid w:val="004C411A"/>
    <w:rsid w:val="004C4A66"/>
    <w:rsid w:val="004C4E5C"/>
    <w:rsid w:val="004C5252"/>
    <w:rsid w:val="004C59A4"/>
    <w:rsid w:val="004C62B2"/>
    <w:rsid w:val="004C6817"/>
    <w:rsid w:val="004C6A65"/>
    <w:rsid w:val="004C7804"/>
    <w:rsid w:val="004C79E6"/>
    <w:rsid w:val="004C7C7F"/>
    <w:rsid w:val="004C7FAC"/>
    <w:rsid w:val="004D0155"/>
    <w:rsid w:val="004D0BCB"/>
    <w:rsid w:val="004D1700"/>
    <w:rsid w:val="004D1792"/>
    <w:rsid w:val="004D19BC"/>
    <w:rsid w:val="004D1F80"/>
    <w:rsid w:val="004D2FE6"/>
    <w:rsid w:val="004D378A"/>
    <w:rsid w:val="004D466E"/>
    <w:rsid w:val="004D47A3"/>
    <w:rsid w:val="004D5022"/>
    <w:rsid w:val="004D566E"/>
    <w:rsid w:val="004D6012"/>
    <w:rsid w:val="004D65BF"/>
    <w:rsid w:val="004D6C46"/>
    <w:rsid w:val="004D6DF8"/>
    <w:rsid w:val="004D75E1"/>
    <w:rsid w:val="004E04E3"/>
    <w:rsid w:val="004E073C"/>
    <w:rsid w:val="004E0C52"/>
    <w:rsid w:val="004E13CB"/>
    <w:rsid w:val="004E13E0"/>
    <w:rsid w:val="004E1D5F"/>
    <w:rsid w:val="004E30F2"/>
    <w:rsid w:val="004E334F"/>
    <w:rsid w:val="004E3BED"/>
    <w:rsid w:val="004E44CE"/>
    <w:rsid w:val="004E45DD"/>
    <w:rsid w:val="004E4ECF"/>
    <w:rsid w:val="004E523C"/>
    <w:rsid w:val="004E53DB"/>
    <w:rsid w:val="004E58C1"/>
    <w:rsid w:val="004E68D8"/>
    <w:rsid w:val="004E6C78"/>
    <w:rsid w:val="004E70AA"/>
    <w:rsid w:val="004E76C3"/>
    <w:rsid w:val="004E790A"/>
    <w:rsid w:val="004E7DAC"/>
    <w:rsid w:val="004F0533"/>
    <w:rsid w:val="004F0F66"/>
    <w:rsid w:val="004F0F85"/>
    <w:rsid w:val="004F1781"/>
    <w:rsid w:val="004F1CE2"/>
    <w:rsid w:val="004F232E"/>
    <w:rsid w:val="004F2722"/>
    <w:rsid w:val="004F2A8E"/>
    <w:rsid w:val="004F3421"/>
    <w:rsid w:val="004F3FC1"/>
    <w:rsid w:val="004F44AC"/>
    <w:rsid w:val="004F4CE2"/>
    <w:rsid w:val="004F4E50"/>
    <w:rsid w:val="004F5F7B"/>
    <w:rsid w:val="004F6025"/>
    <w:rsid w:val="00500218"/>
    <w:rsid w:val="005005DF"/>
    <w:rsid w:val="00501101"/>
    <w:rsid w:val="00501627"/>
    <w:rsid w:val="0050186F"/>
    <w:rsid w:val="005023D4"/>
    <w:rsid w:val="0050254C"/>
    <w:rsid w:val="00502F1A"/>
    <w:rsid w:val="00503460"/>
    <w:rsid w:val="005039E4"/>
    <w:rsid w:val="005049AA"/>
    <w:rsid w:val="00504C43"/>
    <w:rsid w:val="00504D33"/>
    <w:rsid w:val="00506660"/>
    <w:rsid w:val="00507C06"/>
    <w:rsid w:val="005105DB"/>
    <w:rsid w:val="00510DB0"/>
    <w:rsid w:val="00510FCF"/>
    <w:rsid w:val="00511094"/>
    <w:rsid w:val="00511E16"/>
    <w:rsid w:val="005152E5"/>
    <w:rsid w:val="00515386"/>
    <w:rsid w:val="005162A3"/>
    <w:rsid w:val="005169E2"/>
    <w:rsid w:val="00516F4A"/>
    <w:rsid w:val="00517720"/>
    <w:rsid w:val="00517841"/>
    <w:rsid w:val="00517ED0"/>
    <w:rsid w:val="005201A7"/>
    <w:rsid w:val="005206C1"/>
    <w:rsid w:val="00521742"/>
    <w:rsid w:val="00522235"/>
    <w:rsid w:val="005225BB"/>
    <w:rsid w:val="00522DE3"/>
    <w:rsid w:val="00524265"/>
    <w:rsid w:val="005249CD"/>
    <w:rsid w:val="00524B9F"/>
    <w:rsid w:val="00525361"/>
    <w:rsid w:val="005268FB"/>
    <w:rsid w:val="0052708A"/>
    <w:rsid w:val="00527C27"/>
    <w:rsid w:val="00527FA1"/>
    <w:rsid w:val="0053004E"/>
    <w:rsid w:val="005300C5"/>
    <w:rsid w:val="005301C1"/>
    <w:rsid w:val="005301FD"/>
    <w:rsid w:val="00530486"/>
    <w:rsid w:val="00530F1B"/>
    <w:rsid w:val="00531A5A"/>
    <w:rsid w:val="00532A2E"/>
    <w:rsid w:val="00532D05"/>
    <w:rsid w:val="00532EBB"/>
    <w:rsid w:val="00533380"/>
    <w:rsid w:val="005334B7"/>
    <w:rsid w:val="00533D95"/>
    <w:rsid w:val="005348E2"/>
    <w:rsid w:val="00535BBC"/>
    <w:rsid w:val="00535F68"/>
    <w:rsid w:val="00536B16"/>
    <w:rsid w:val="005371DB"/>
    <w:rsid w:val="00537367"/>
    <w:rsid w:val="005376E7"/>
    <w:rsid w:val="0054095E"/>
    <w:rsid w:val="00541101"/>
    <w:rsid w:val="00541803"/>
    <w:rsid w:val="00541D87"/>
    <w:rsid w:val="00542414"/>
    <w:rsid w:val="005424E1"/>
    <w:rsid w:val="005438E7"/>
    <w:rsid w:val="00543BE7"/>
    <w:rsid w:val="00543CDF"/>
    <w:rsid w:val="00544387"/>
    <w:rsid w:val="005444EE"/>
    <w:rsid w:val="00544639"/>
    <w:rsid w:val="00545CD6"/>
    <w:rsid w:val="00547E29"/>
    <w:rsid w:val="00547ED0"/>
    <w:rsid w:val="00547FBF"/>
    <w:rsid w:val="00547FE3"/>
    <w:rsid w:val="00550440"/>
    <w:rsid w:val="00551C51"/>
    <w:rsid w:val="00551DEA"/>
    <w:rsid w:val="00552840"/>
    <w:rsid w:val="00552BE0"/>
    <w:rsid w:val="00553751"/>
    <w:rsid w:val="005539C5"/>
    <w:rsid w:val="00553C1E"/>
    <w:rsid w:val="00555A16"/>
    <w:rsid w:val="00556793"/>
    <w:rsid w:val="00556869"/>
    <w:rsid w:val="0055689C"/>
    <w:rsid w:val="00556A50"/>
    <w:rsid w:val="00557297"/>
    <w:rsid w:val="00560950"/>
    <w:rsid w:val="00560B9A"/>
    <w:rsid w:val="00560CCF"/>
    <w:rsid w:val="005612D7"/>
    <w:rsid w:val="00561329"/>
    <w:rsid w:val="00561367"/>
    <w:rsid w:val="00561CB1"/>
    <w:rsid w:val="0056260D"/>
    <w:rsid w:val="0056316F"/>
    <w:rsid w:val="00564FFB"/>
    <w:rsid w:val="00565228"/>
    <w:rsid w:val="0056549C"/>
    <w:rsid w:val="005659F3"/>
    <w:rsid w:val="00565E44"/>
    <w:rsid w:val="00566030"/>
    <w:rsid w:val="00566366"/>
    <w:rsid w:val="005666C1"/>
    <w:rsid w:val="00566908"/>
    <w:rsid w:val="005677A5"/>
    <w:rsid w:val="005706F1"/>
    <w:rsid w:val="00570889"/>
    <w:rsid w:val="00571770"/>
    <w:rsid w:val="00571C7A"/>
    <w:rsid w:val="00572011"/>
    <w:rsid w:val="005725D0"/>
    <w:rsid w:val="00573508"/>
    <w:rsid w:val="00573F11"/>
    <w:rsid w:val="00574547"/>
    <w:rsid w:val="005752B5"/>
    <w:rsid w:val="005756EF"/>
    <w:rsid w:val="005759AA"/>
    <w:rsid w:val="00576155"/>
    <w:rsid w:val="0057615B"/>
    <w:rsid w:val="005763F9"/>
    <w:rsid w:val="00576AEA"/>
    <w:rsid w:val="00576D31"/>
    <w:rsid w:val="00576FCC"/>
    <w:rsid w:val="00577CCC"/>
    <w:rsid w:val="00580059"/>
    <w:rsid w:val="005800EE"/>
    <w:rsid w:val="005802DA"/>
    <w:rsid w:val="00580ADA"/>
    <w:rsid w:val="00580EEB"/>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87EF3"/>
    <w:rsid w:val="005906CF"/>
    <w:rsid w:val="00590935"/>
    <w:rsid w:val="00590F96"/>
    <w:rsid w:val="0059266C"/>
    <w:rsid w:val="00592892"/>
    <w:rsid w:val="005928EE"/>
    <w:rsid w:val="00593534"/>
    <w:rsid w:val="005937A6"/>
    <w:rsid w:val="00593E25"/>
    <w:rsid w:val="00593FAE"/>
    <w:rsid w:val="005943D1"/>
    <w:rsid w:val="005965AE"/>
    <w:rsid w:val="005977AA"/>
    <w:rsid w:val="00597E7D"/>
    <w:rsid w:val="00597E9D"/>
    <w:rsid w:val="005A0515"/>
    <w:rsid w:val="005A0A6A"/>
    <w:rsid w:val="005A0CEE"/>
    <w:rsid w:val="005A0DD7"/>
    <w:rsid w:val="005A11C8"/>
    <w:rsid w:val="005A16E7"/>
    <w:rsid w:val="005A182E"/>
    <w:rsid w:val="005A1AC6"/>
    <w:rsid w:val="005A27FF"/>
    <w:rsid w:val="005A2ED5"/>
    <w:rsid w:val="005A4246"/>
    <w:rsid w:val="005A50E0"/>
    <w:rsid w:val="005A59DA"/>
    <w:rsid w:val="005A5A02"/>
    <w:rsid w:val="005A6023"/>
    <w:rsid w:val="005A6D20"/>
    <w:rsid w:val="005A70C5"/>
    <w:rsid w:val="005A79F9"/>
    <w:rsid w:val="005A7E15"/>
    <w:rsid w:val="005B00A1"/>
    <w:rsid w:val="005B04F9"/>
    <w:rsid w:val="005B054E"/>
    <w:rsid w:val="005B0AE7"/>
    <w:rsid w:val="005B0DF9"/>
    <w:rsid w:val="005B12C2"/>
    <w:rsid w:val="005B1CD9"/>
    <w:rsid w:val="005B27E6"/>
    <w:rsid w:val="005B2950"/>
    <w:rsid w:val="005B3C65"/>
    <w:rsid w:val="005B3CB3"/>
    <w:rsid w:val="005B4066"/>
    <w:rsid w:val="005B44BD"/>
    <w:rsid w:val="005B49EC"/>
    <w:rsid w:val="005B582A"/>
    <w:rsid w:val="005B5F98"/>
    <w:rsid w:val="005B6C4A"/>
    <w:rsid w:val="005B6CB2"/>
    <w:rsid w:val="005B7593"/>
    <w:rsid w:val="005C04CC"/>
    <w:rsid w:val="005C0F8F"/>
    <w:rsid w:val="005C225E"/>
    <w:rsid w:val="005C259A"/>
    <w:rsid w:val="005C2C33"/>
    <w:rsid w:val="005C50F6"/>
    <w:rsid w:val="005D01CC"/>
    <w:rsid w:val="005D2386"/>
    <w:rsid w:val="005D37D0"/>
    <w:rsid w:val="005D39ED"/>
    <w:rsid w:val="005D4F25"/>
    <w:rsid w:val="005D4F61"/>
    <w:rsid w:val="005D50FC"/>
    <w:rsid w:val="005D653F"/>
    <w:rsid w:val="005D676A"/>
    <w:rsid w:val="005E0E4E"/>
    <w:rsid w:val="005E18F0"/>
    <w:rsid w:val="005E242F"/>
    <w:rsid w:val="005E2994"/>
    <w:rsid w:val="005E29D3"/>
    <w:rsid w:val="005E2D8A"/>
    <w:rsid w:val="005E339B"/>
    <w:rsid w:val="005E3C88"/>
    <w:rsid w:val="005E473C"/>
    <w:rsid w:val="005E494D"/>
    <w:rsid w:val="005E51B0"/>
    <w:rsid w:val="005E5B7A"/>
    <w:rsid w:val="005E62B8"/>
    <w:rsid w:val="005E63AB"/>
    <w:rsid w:val="005E69C1"/>
    <w:rsid w:val="005E71BA"/>
    <w:rsid w:val="005E75FD"/>
    <w:rsid w:val="005E7702"/>
    <w:rsid w:val="005E7D5A"/>
    <w:rsid w:val="005F0B37"/>
    <w:rsid w:val="005F0D3A"/>
    <w:rsid w:val="005F145A"/>
    <w:rsid w:val="005F1C67"/>
    <w:rsid w:val="005F1E28"/>
    <w:rsid w:val="005F1E7D"/>
    <w:rsid w:val="005F2910"/>
    <w:rsid w:val="005F2FFE"/>
    <w:rsid w:val="005F3211"/>
    <w:rsid w:val="005F3F77"/>
    <w:rsid w:val="005F43F9"/>
    <w:rsid w:val="005F4D03"/>
    <w:rsid w:val="005F5247"/>
    <w:rsid w:val="005F534F"/>
    <w:rsid w:val="005F58C0"/>
    <w:rsid w:val="005F66BB"/>
    <w:rsid w:val="005F6F0D"/>
    <w:rsid w:val="005F7072"/>
    <w:rsid w:val="005F7226"/>
    <w:rsid w:val="005F766B"/>
    <w:rsid w:val="006000C8"/>
    <w:rsid w:val="006006FB"/>
    <w:rsid w:val="00601859"/>
    <w:rsid w:val="00601BCA"/>
    <w:rsid w:val="0060245F"/>
    <w:rsid w:val="00602A88"/>
    <w:rsid w:val="0060357A"/>
    <w:rsid w:val="0060408A"/>
    <w:rsid w:val="00604D69"/>
    <w:rsid w:val="0060511D"/>
    <w:rsid w:val="006053AD"/>
    <w:rsid w:val="006058E1"/>
    <w:rsid w:val="00605F19"/>
    <w:rsid w:val="00606075"/>
    <w:rsid w:val="0060680D"/>
    <w:rsid w:val="00610200"/>
    <w:rsid w:val="00610837"/>
    <w:rsid w:val="00611CB2"/>
    <w:rsid w:val="0061295C"/>
    <w:rsid w:val="00612AFE"/>
    <w:rsid w:val="006160B8"/>
    <w:rsid w:val="00616706"/>
    <w:rsid w:val="006168AB"/>
    <w:rsid w:val="00616C65"/>
    <w:rsid w:val="00616F85"/>
    <w:rsid w:val="00617C12"/>
    <w:rsid w:val="006206BD"/>
    <w:rsid w:val="006206D9"/>
    <w:rsid w:val="00621232"/>
    <w:rsid w:val="006215D0"/>
    <w:rsid w:val="006216DD"/>
    <w:rsid w:val="006216F1"/>
    <w:rsid w:val="00621AB1"/>
    <w:rsid w:val="006222B9"/>
    <w:rsid w:val="00622A95"/>
    <w:rsid w:val="0062319A"/>
    <w:rsid w:val="00623D3D"/>
    <w:rsid w:val="00623F60"/>
    <w:rsid w:val="0062440C"/>
    <w:rsid w:val="00624BA6"/>
    <w:rsid w:val="00625182"/>
    <w:rsid w:val="006251C6"/>
    <w:rsid w:val="006252DA"/>
    <w:rsid w:val="00625823"/>
    <w:rsid w:val="00625CBE"/>
    <w:rsid w:val="00626176"/>
    <w:rsid w:val="00627441"/>
    <w:rsid w:val="006279FE"/>
    <w:rsid w:val="00627B7D"/>
    <w:rsid w:val="006301CD"/>
    <w:rsid w:val="006301E7"/>
    <w:rsid w:val="0063030E"/>
    <w:rsid w:val="00630955"/>
    <w:rsid w:val="00631826"/>
    <w:rsid w:val="00631F9A"/>
    <w:rsid w:val="0063209B"/>
    <w:rsid w:val="00633770"/>
    <w:rsid w:val="006339C3"/>
    <w:rsid w:val="00633C15"/>
    <w:rsid w:val="006341A0"/>
    <w:rsid w:val="006343C3"/>
    <w:rsid w:val="00634779"/>
    <w:rsid w:val="006348EA"/>
    <w:rsid w:val="00634B88"/>
    <w:rsid w:val="006352FA"/>
    <w:rsid w:val="00636D0D"/>
    <w:rsid w:val="006371AE"/>
    <w:rsid w:val="006373F4"/>
    <w:rsid w:val="0063795B"/>
    <w:rsid w:val="006406CA"/>
    <w:rsid w:val="0064299C"/>
    <w:rsid w:val="00642BB7"/>
    <w:rsid w:val="00642D48"/>
    <w:rsid w:val="006436ED"/>
    <w:rsid w:val="00644F83"/>
    <w:rsid w:val="006452B7"/>
    <w:rsid w:val="006453AD"/>
    <w:rsid w:val="00645A97"/>
    <w:rsid w:val="00645E0E"/>
    <w:rsid w:val="00645EF6"/>
    <w:rsid w:val="00646DEF"/>
    <w:rsid w:val="00647EC6"/>
    <w:rsid w:val="006503E6"/>
    <w:rsid w:val="006511E8"/>
    <w:rsid w:val="006511F0"/>
    <w:rsid w:val="00651840"/>
    <w:rsid w:val="00651D16"/>
    <w:rsid w:val="006521E2"/>
    <w:rsid w:val="00652295"/>
    <w:rsid w:val="006539DC"/>
    <w:rsid w:val="00653FF1"/>
    <w:rsid w:val="00654155"/>
    <w:rsid w:val="006542ED"/>
    <w:rsid w:val="00654909"/>
    <w:rsid w:val="00654A9F"/>
    <w:rsid w:val="00655031"/>
    <w:rsid w:val="00656016"/>
    <w:rsid w:val="006567E6"/>
    <w:rsid w:val="0065765C"/>
    <w:rsid w:val="006579DF"/>
    <w:rsid w:val="00660C35"/>
    <w:rsid w:val="00661303"/>
    <w:rsid w:val="006618EE"/>
    <w:rsid w:val="00663BE1"/>
    <w:rsid w:val="006640F1"/>
    <w:rsid w:val="006641AD"/>
    <w:rsid w:val="006647AE"/>
    <w:rsid w:val="00664CFC"/>
    <w:rsid w:val="00664EF4"/>
    <w:rsid w:val="006659F1"/>
    <w:rsid w:val="00665B56"/>
    <w:rsid w:val="00665DE5"/>
    <w:rsid w:val="0066616A"/>
    <w:rsid w:val="00666DD9"/>
    <w:rsid w:val="00667C4F"/>
    <w:rsid w:val="00671508"/>
    <w:rsid w:val="00671937"/>
    <w:rsid w:val="00671BA0"/>
    <w:rsid w:val="00671E0B"/>
    <w:rsid w:val="006727D1"/>
    <w:rsid w:val="00673AAC"/>
    <w:rsid w:val="00673B14"/>
    <w:rsid w:val="00673B6F"/>
    <w:rsid w:val="00673C52"/>
    <w:rsid w:val="0067561B"/>
    <w:rsid w:val="00675B25"/>
    <w:rsid w:val="00675C23"/>
    <w:rsid w:val="00675E96"/>
    <w:rsid w:val="00677A64"/>
    <w:rsid w:val="00677E7D"/>
    <w:rsid w:val="0068052C"/>
    <w:rsid w:val="00680934"/>
    <w:rsid w:val="00680B9B"/>
    <w:rsid w:val="00680BA0"/>
    <w:rsid w:val="006810CC"/>
    <w:rsid w:val="00681267"/>
    <w:rsid w:val="00681E48"/>
    <w:rsid w:val="00682712"/>
    <w:rsid w:val="0068292D"/>
    <w:rsid w:val="00683304"/>
    <w:rsid w:val="00683704"/>
    <w:rsid w:val="00683953"/>
    <w:rsid w:val="00683ADE"/>
    <w:rsid w:val="00683D79"/>
    <w:rsid w:val="0068432A"/>
    <w:rsid w:val="006845E8"/>
    <w:rsid w:val="006846CD"/>
    <w:rsid w:val="00684828"/>
    <w:rsid w:val="00684C20"/>
    <w:rsid w:val="00685011"/>
    <w:rsid w:val="00686219"/>
    <w:rsid w:val="006866AD"/>
    <w:rsid w:val="0068780A"/>
    <w:rsid w:val="00687B64"/>
    <w:rsid w:val="00687BA7"/>
    <w:rsid w:val="00687E8B"/>
    <w:rsid w:val="00687ED7"/>
    <w:rsid w:val="00691352"/>
    <w:rsid w:val="006919E9"/>
    <w:rsid w:val="00691EBC"/>
    <w:rsid w:val="00692093"/>
    <w:rsid w:val="006922D1"/>
    <w:rsid w:val="00693450"/>
    <w:rsid w:val="00694291"/>
    <w:rsid w:val="00694E88"/>
    <w:rsid w:val="00695758"/>
    <w:rsid w:val="006957BB"/>
    <w:rsid w:val="00696334"/>
    <w:rsid w:val="00696AE6"/>
    <w:rsid w:val="00696DCC"/>
    <w:rsid w:val="006977C5"/>
    <w:rsid w:val="00697C5D"/>
    <w:rsid w:val="00697D7B"/>
    <w:rsid w:val="006A0161"/>
    <w:rsid w:val="006A1747"/>
    <w:rsid w:val="006A19E7"/>
    <w:rsid w:val="006A23B7"/>
    <w:rsid w:val="006A251B"/>
    <w:rsid w:val="006A29E3"/>
    <w:rsid w:val="006A308C"/>
    <w:rsid w:val="006A3E11"/>
    <w:rsid w:val="006A4026"/>
    <w:rsid w:val="006A4F06"/>
    <w:rsid w:val="006A51F7"/>
    <w:rsid w:val="006A55DF"/>
    <w:rsid w:val="006A5838"/>
    <w:rsid w:val="006A6117"/>
    <w:rsid w:val="006A641B"/>
    <w:rsid w:val="006A6996"/>
    <w:rsid w:val="006A7D0E"/>
    <w:rsid w:val="006A7EF3"/>
    <w:rsid w:val="006A7FE2"/>
    <w:rsid w:val="006B0193"/>
    <w:rsid w:val="006B0F44"/>
    <w:rsid w:val="006B1C30"/>
    <w:rsid w:val="006B1E72"/>
    <w:rsid w:val="006B20E8"/>
    <w:rsid w:val="006B2504"/>
    <w:rsid w:val="006B263F"/>
    <w:rsid w:val="006B288D"/>
    <w:rsid w:val="006B3845"/>
    <w:rsid w:val="006B3EA1"/>
    <w:rsid w:val="006B3F56"/>
    <w:rsid w:val="006B4229"/>
    <w:rsid w:val="006B4B3F"/>
    <w:rsid w:val="006B537F"/>
    <w:rsid w:val="006B5B08"/>
    <w:rsid w:val="006B5E23"/>
    <w:rsid w:val="006B5E30"/>
    <w:rsid w:val="006B6B9E"/>
    <w:rsid w:val="006B7384"/>
    <w:rsid w:val="006B7AAB"/>
    <w:rsid w:val="006C0F97"/>
    <w:rsid w:val="006C2080"/>
    <w:rsid w:val="006C2367"/>
    <w:rsid w:val="006C23EF"/>
    <w:rsid w:val="006C2C35"/>
    <w:rsid w:val="006C2C6E"/>
    <w:rsid w:val="006C2FA6"/>
    <w:rsid w:val="006C4C73"/>
    <w:rsid w:val="006C4E38"/>
    <w:rsid w:val="006C5928"/>
    <w:rsid w:val="006C5CDD"/>
    <w:rsid w:val="006C6AC7"/>
    <w:rsid w:val="006C79CB"/>
    <w:rsid w:val="006C7C2C"/>
    <w:rsid w:val="006D0F1D"/>
    <w:rsid w:val="006D1E9F"/>
    <w:rsid w:val="006D285C"/>
    <w:rsid w:val="006D3177"/>
    <w:rsid w:val="006D32E9"/>
    <w:rsid w:val="006D3D91"/>
    <w:rsid w:val="006D3ED3"/>
    <w:rsid w:val="006D53F7"/>
    <w:rsid w:val="006D59AC"/>
    <w:rsid w:val="006D638B"/>
    <w:rsid w:val="006D6926"/>
    <w:rsid w:val="006D6F9D"/>
    <w:rsid w:val="006D7469"/>
    <w:rsid w:val="006D7553"/>
    <w:rsid w:val="006D7A11"/>
    <w:rsid w:val="006E04F0"/>
    <w:rsid w:val="006E17FA"/>
    <w:rsid w:val="006E2B29"/>
    <w:rsid w:val="006E2B85"/>
    <w:rsid w:val="006E2C61"/>
    <w:rsid w:val="006E3C01"/>
    <w:rsid w:val="006E4298"/>
    <w:rsid w:val="006E4926"/>
    <w:rsid w:val="006E4E4A"/>
    <w:rsid w:val="006E4EB1"/>
    <w:rsid w:val="006E558E"/>
    <w:rsid w:val="006E5C9D"/>
    <w:rsid w:val="006E5CAF"/>
    <w:rsid w:val="006E66D6"/>
    <w:rsid w:val="006E6873"/>
    <w:rsid w:val="006E6CD6"/>
    <w:rsid w:val="006E6E20"/>
    <w:rsid w:val="006E7553"/>
    <w:rsid w:val="006E7CBA"/>
    <w:rsid w:val="006E7D0F"/>
    <w:rsid w:val="006F008B"/>
    <w:rsid w:val="006F06DB"/>
    <w:rsid w:val="006F07DA"/>
    <w:rsid w:val="006F117C"/>
    <w:rsid w:val="006F209C"/>
    <w:rsid w:val="006F24C1"/>
    <w:rsid w:val="006F264A"/>
    <w:rsid w:val="006F32C8"/>
    <w:rsid w:val="006F39F9"/>
    <w:rsid w:val="006F554F"/>
    <w:rsid w:val="006F5BAD"/>
    <w:rsid w:val="006F5C74"/>
    <w:rsid w:val="006F6057"/>
    <w:rsid w:val="006F71C3"/>
    <w:rsid w:val="006F7594"/>
    <w:rsid w:val="006F7A85"/>
    <w:rsid w:val="006F7E26"/>
    <w:rsid w:val="00700BAD"/>
    <w:rsid w:val="00700C89"/>
    <w:rsid w:val="0070113D"/>
    <w:rsid w:val="00702028"/>
    <w:rsid w:val="00703C18"/>
    <w:rsid w:val="0070442C"/>
    <w:rsid w:val="00704439"/>
    <w:rsid w:val="00704B59"/>
    <w:rsid w:val="00705D2A"/>
    <w:rsid w:val="00706370"/>
    <w:rsid w:val="0070650C"/>
    <w:rsid w:val="007069A5"/>
    <w:rsid w:val="00706BE0"/>
    <w:rsid w:val="00706DDB"/>
    <w:rsid w:val="00707245"/>
    <w:rsid w:val="00707326"/>
    <w:rsid w:val="00707EAB"/>
    <w:rsid w:val="00710668"/>
    <w:rsid w:val="007107CF"/>
    <w:rsid w:val="00711E96"/>
    <w:rsid w:val="00712398"/>
    <w:rsid w:val="00712451"/>
    <w:rsid w:val="007128E6"/>
    <w:rsid w:val="00712D12"/>
    <w:rsid w:val="00713254"/>
    <w:rsid w:val="0071381E"/>
    <w:rsid w:val="00713B77"/>
    <w:rsid w:val="00713FB9"/>
    <w:rsid w:val="007142A4"/>
    <w:rsid w:val="0071491B"/>
    <w:rsid w:val="00714C2F"/>
    <w:rsid w:val="00714DBE"/>
    <w:rsid w:val="00715818"/>
    <w:rsid w:val="00716150"/>
    <w:rsid w:val="00716285"/>
    <w:rsid w:val="007166F4"/>
    <w:rsid w:val="0071672F"/>
    <w:rsid w:val="0071737A"/>
    <w:rsid w:val="0071760E"/>
    <w:rsid w:val="00720B4C"/>
    <w:rsid w:val="00721786"/>
    <w:rsid w:val="00721DC3"/>
    <w:rsid w:val="00721EE7"/>
    <w:rsid w:val="00721F17"/>
    <w:rsid w:val="0072205D"/>
    <w:rsid w:val="007223BC"/>
    <w:rsid w:val="00722942"/>
    <w:rsid w:val="00722A7B"/>
    <w:rsid w:val="00722C84"/>
    <w:rsid w:val="00723476"/>
    <w:rsid w:val="00724612"/>
    <w:rsid w:val="007250AB"/>
    <w:rsid w:val="00725273"/>
    <w:rsid w:val="0072534A"/>
    <w:rsid w:val="007257F0"/>
    <w:rsid w:val="007258EA"/>
    <w:rsid w:val="0072615C"/>
    <w:rsid w:val="007265B5"/>
    <w:rsid w:val="0072698A"/>
    <w:rsid w:val="00726A58"/>
    <w:rsid w:val="00726D85"/>
    <w:rsid w:val="007276D0"/>
    <w:rsid w:val="00727F15"/>
    <w:rsid w:val="007301AE"/>
    <w:rsid w:val="007313D8"/>
    <w:rsid w:val="007319FC"/>
    <w:rsid w:val="00733203"/>
    <w:rsid w:val="007332DE"/>
    <w:rsid w:val="00734264"/>
    <w:rsid w:val="007344C9"/>
    <w:rsid w:val="00734597"/>
    <w:rsid w:val="007346A1"/>
    <w:rsid w:val="00734711"/>
    <w:rsid w:val="007349D7"/>
    <w:rsid w:val="0073526A"/>
    <w:rsid w:val="00735AA5"/>
    <w:rsid w:val="00736DDB"/>
    <w:rsid w:val="00740067"/>
    <w:rsid w:val="007409BB"/>
    <w:rsid w:val="00740F2F"/>
    <w:rsid w:val="00741230"/>
    <w:rsid w:val="00741337"/>
    <w:rsid w:val="007417D9"/>
    <w:rsid w:val="00741D7A"/>
    <w:rsid w:val="00742088"/>
    <w:rsid w:val="0074210C"/>
    <w:rsid w:val="00742972"/>
    <w:rsid w:val="00742F6F"/>
    <w:rsid w:val="00743799"/>
    <w:rsid w:val="00743D48"/>
    <w:rsid w:val="007443E3"/>
    <w:rsid w:val="00744E47"/>
    <w:rsid w:val="00744F4A"/>
    <w:rsid w:val="00745549"/>
    <w:rsid w:val="0074635C"/>
    <w:rsid w:val="00746FA8"/>
    <w:rsid w:val="00747885"/>
    <w:rsid w:val="00747AD1"/>
    <w:rsid w:val="00750234"/>
    <w:rsid w:val="00750523"/>
    <w:rsid w:val="007505E9"/>
    <w:rsid w:val="00750DD0"/>
    <w:rsid w:val="00750FC3"/>
    <w:rsid w:val="0075143F"/>
    <w:rsid w:val="00751BCE"/>
    <w:rsid w:val="00753F92"/>
    <w:rsid w:val="007543D5"/>
    <w:rsid w:val="00754A49"/>
    <w:rsid w:val="00754FEC"/>
    <w:rsid w:val="0075564C"/>
    <w:rsid w:val="0075701A"/>
    <w:rsid w:val="00757550"/>
    <w:rsid w:val="0075759A"/>
    <w:rsid w:val="00757AB7"/>
    <w:rsid w:val="0076069A"/>
    <w:rsid w:val="00761442"/>
    <w:rsid w:val="00761BAD"/>
    <w:rsid w:val="00761C9A"/>
    <w:rsid w:val="00761EB7"/>
    <w:rsid w:val="00762773"/>
    <w:rsid w:val="0076382A"/>
    <w:rsid w:val="00763847"/>
    <w:rsid w:val="007638D4"/>
    <w:rsid w:val="007639CD"/>
    <w:rsid w:val="00764121"/>
    <w:rsid w:val="007642B5"/>
    <w:rsid w:val="0076599A"/>
    <w:rsid w:val="00765F15"/>
    <w:rsid w:val="0076686E"/>
    <w:rsid w:val="00766C8B"/>
    <w:rsid w:val="00767857"/>
    <w:rsid w:val="0077102F"/>
    <w:rsid w:val="00771035"/>
    <w:rsid w:val="0077124B"/>
    <w:rsid w:val="0077128D"/>
    <w:rsid w:val="00771589"/>
    <w:rsid w:val="00771606"/>
    <w:rsid w:val="007719A7"/>
    <w:rsid w:val="00771B2A"/>
    <w:rsid w:val="00771B8A"/>
    <w:rsid w:val="00772670"/>
    <w:rsid w:val="00772EA9"/>
    <w:rsid w:val="00773CF2"/>
    <w:rsid w:val="007745C3"/>
    <w:rsid w:val="007747C1"/>
    <w:rsid w:val="0077570C"/>
    <w:rsid w:val="007759C0"/>
    <w:rsid w:val="00775EC6"/>
    <w:rsid w:val="00776416"/>
    <w:rsid w:val="00777486"/>
    <w:rsid w:val="00780897"/>
    <w:rsid w:val="007809C0"/>
    <w:rsid w:val="00781A6B"/>
    <w:rsid w:val="00781ED7"/>
    <w:rsid w:val="00782415"/>
    <w:rsid w:val="0078243F"/>
    <w:rsid w:val="0078259F"/>
    <w:rsid w:val="00782D8A"/>
    <w:rsid w:val="00783B5F"/>
    <w:rsid w:val="00783D25"/>
    <w:rsid w:val="00783EDA"/>
    <w:rsid w:val="00783F6B"/>
    <w:rsid w:val="0078654F"/>
    <w:rsid w:val="007869D4"/>
    <w:rsid w:val="00786B8E"/>
    <w:rsid w:val="00787357"/>
    <w:rsid w:val="00787482"/>
    <w:rsid w:val="00787612"/>
    <w:rsid w:val="00787D20"/>
    <w:rsid w:val="00787D86"/>
    <w:rsid w:val="00790692"/>
    <w:rsid w:val="00791065"/>
    <w:rsid w:val="00793067"/>
    <w:rsid w:val="0079323E"/>
    <w:rsid w:val="00793CC9"/>
    <w:rsid w:val="00794AE6"/>
    <w:rsid w:val="00794C45"/>
    <w:rsid w:val="00794F9A"/>
    <w:rsid w:val="00796820"/>
    <w:rsid w:val="00796C6A"/>
    <w:rsid w:val="00796E4B"/>
    <w:rsid w:val="0079739A"/>
    <w:rsid w:val="007A2110"/>
    <w:rsid w:val="007A27CD"/>
    <w:rsid w:val="007A307A"/>
    <w:rsid w:val="007A3A3A"/>
    <w:rsid w:val="007A3F50"/>
    <w:rsid w:val="007A4046"/>
    <w:rsid w:val="007A44F5"/>
    <w:rsid w:val="007A4C2D"/>
    <w:rsid w:val="007A4C2F"/>
    <w:rsid w:val="007A52DC"/>
    <w:rsid w:val="007A5897"/>
    <w:rsid w:val="007A591A"/>
    <w:rsid w:val="007A5CC0"/>
    <w:rsid w:val="007A6D67"/>
    <w:rsid w:val="007A7404"/>
    <w:rsid w:val="007B06E5"/>
    <w:rsid w:val="007B0B23"/>
    <w:rsid w:val="007B0DDC"/>
    <w:rsid w:val="007B1515"/>
    <w:rsid w:val="007B1595"/>
    <w:rsid w:val="007B1756"/>
    <w:rsid w:val="007B1882"/>
    <w:rsid w:val="007B2A43"/>
    <w:rsid w:val="007B2A46"/>
    <w:rsid w:val="007B30BA"/>
    <w:rsid w:val="007B3191"/>
    <w:rsid w:val="007B3EFB"/>
    <w:rsid w:val="007B4B53"/>
    <w:rsid w:val="007B5933"/>
    <w:rsid w:val="007B78F7"/>
    <w:rsid w:val="007B7EF3"/>
    <w:rsid w:val="007C03B6"/>
    <w:rsid w:val="007C13CF"/>
    <w:rsid w:val="007C1E0B"/>
    <w:rsid w:val="007C1F07"/>
    <w:rsid w:val="007C2C2E"/>
    <w:rsid w:val="007C2FCD"/>
    <w:rsid w:val="007C35B4"/>
    <w:rsid w:val="007C53BC"/>
    <w:rsid w:val="007C5771"/>
    <w:rsid w:val="007C5A4E"/>
    <w:rsid w:val="007C5B41"/>
    <w:rsid w:val="007C5CDD"/>
    <w:rsid w:val="007C6797"/>
    <w:rsid w:val="007C6C6D"/>
    <w:rsid w:val="007C7224"/>
    <w:rsid w:val="007C7A6C"/>
    <w:rsid w:val="007D0145"/>
    <w:rsid w:val="007D0DCC"/>
    <w:rsid w:val="007D11D5"/>
    <w:rsid w:val="007D13C8"/>
    <w:rsid w:val="007D23CE"/>
    <w:rsid w:val="007D2C53"/>
    <w:rsid w:val="007D2F61"/>
    <w:rsid w:val="007D30BA"/>
    <w:rsid w:val="007D367D"/>
    <w:rsid w:val="007D58F9"/>
    <w:rsid w:val="007D59D8"/>
    <w:rsid w:val="007D5C55"/>
    <w:rsid w:val="007D631C"/>
    <w:rsid w:val="007D73E8"/>
    <w:rsid w:val="007E0242"/>
    <w:rsid w:val="007E0E6D"/>
    <w:rsid w:val="007E1828"/>
    <w:rsid w:val="007E21E4"/>
    <w:rsid w:val="007E2732"/>
    <w:rsid w:val="007E2C1C"/>
    <w:rsid w:val="007E2CD2"/>
    <w:rsid w:val="007E2F81"/>
    <w:rsid w:val="007E312D"/>
    <w:rsid w:val="007E3202"/>
    <w:rsid w:val="007E38BB"/>
    <w:rsid w:val="007E3FBB"/>
    <w:rsid w:val="007E54FD"/>
    <w:rsid w:val="007E554A"/>
    <w:rsid w:val="007E6FCE"/>
    <w:rsid w:val="007E7172"/>
    <w:rsid w:val="007E7B8F"/>
    <w:rsid w:val="007E7BD1"/>
    <w:rsid w:val="007F001D"/>
    <w:rsid w:val="007F00AB"/>
    <w:rsid w:val="007F0549"/>
    <w:rsid w:val="007F07F1"/>
    <w:rsid w:val="007F096B"/>
    <w:rsid w:val="007F1D4E"/>
    <w:rsid w:val="007F22FD"/>
    <w:rsid w:val="007F3252"/>
    <w:rsid w:val="007F3396"/>
    <w:rsid w:val="007F4001"/>
    <w:rsid w:val="007F4D1D"/>
    <w:rsid w:val="007F4D7A"/>
    <w:rsid w:val="007F552B"/>
    <w:rsid w:val="007F585B"/>
    <w:rsid w:val="007F614A"/>
    <w:rsid w:val="007F7747"/>
    <w:rsid w:val="00800745"/>
    <w:rsid w:val="0080075A"/>
    <w:rsid w:val="0080082D"/>
    <w:rsid w:val="00800CC9"/>
    <w:rsid w:val="00801A70"/>
    <w:rsid w:val="00802157"/>
    <w:rsid w:val="008038E4"/>
    <w:rsid w:val="00804C22"/>
    <w:rsid w:val="00806936"/>
    <w:rsid w:val="008073CD"/>
    <w:rsid w:val="00810B76"/>
    <w:rsid w:val="00811140"/>
    <w:rsid w:val="008118DA"/>
    <w:rsid w:val="00812106"/>
    <w:rsid w:val="008121CF"/>
    <w:rsid w:val="008126E1"/>
    <w:rsid w:val="008129EA"/>
    <w:rsid w:val="00813926"/>
    <w:rsid w:val="00813E8F"/>
    <w:rsid w:val="0081482E"/>
    <w:rsid w:val="0081506D"/>
    <w:rsid w:val="0081509C"/>
    <w:rsid w:val="00815207"/>
    <w:rsid w:val="00816542"/>
    <w:rsid w:val="00817418"/>
    <w:rsid w:val="00817DD6"/>
    <w:rsid w:val="00817EE5"/>
    <w:rsid w:val="00820E0B"/>
    <w:rsid w:val="0082197C"/>
    <w:rsid w:val="00822576"/>
    <w:rsid w:val="008233DF"/>
    <w:rsid w:val="00823C21"/>
    <w:rsid w:val="008242E0"/>
    <w:rsid w:val="00824E95"/>
    <w:rsid w:val="0082594F"/>
    <w:rsid w:val="00825959"/>
    <w:rsid w:val="00825ACE"/>
    <w:rsid w:val="00825D28"/>
    <w:rsid w:val="008265EE"/>
    <w:rsid w:val="00826602"/>
    <w:rsid w:val="00826776"/>
    <w:rsid w:val="008268E7"/>
    <w:rsid w:val="00826C5C"/>
    <w:rsid w:val="00827760"/>
    <w:rsid w:val="00827BFC"/>
    <w:rsid w:val="00830107"/>
    <w:rsid w:val="0083193D"/>
    <w:rsid w:val="00831B19"/>
    <w:rsid w:val="00832506"/>
    <w:rsid w:val="00833697"/>
    <w:rsid w:val="00833CD4"/>
    <w:rsid w:val="00834C22"/>
    <w:rsid w:val="00834D26"/>
    <w:rsid w:val="00834EFA"/>
    <w:rsid w:val="00835617"/>
    <w:rsid w:val="008357E7"/>
    <w:rsid w:val="00835872"/>
    <w:rsid w:val="0083599C"/>
    <w:rsid w:val="008367DE"/>
    <w:rsid w:val="00836B48"/>
    <w:rsid w:val="008374B1"/>
    <w:rsid w:val="0083764E"/>
    <w:rsid w:val="00837D05"/>
    <w:rsid w:val="008400A8"/>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794C"/>
    <w:rsid w:val="00850009"/>
    <w:rsid w:val="008501C0"/>
    <w:rsid w:val="00851AB7"/>
    <w:rsid w:val="0085249D"/>
    <w:rsid w:val="008525A1"/>
    <w:rsid w:val="0085328E"/>
    <w:rsid w:val="008534BB"/>
    <w:rsid w:val="00853B17"/>
    <w:rsid w:val="00853CFD"/>
    <w:rsid w:val="00854646"/>
    <w:rsid w:val="0085498E"/>
    <w:rsid w:val="008567AE"/>
    <w:rsid w:val="00856A9C"/>
    <w:rsid w:val="0086077D"/>
    <w:rsid w:val="00860D0F"/>
    <w:rsid w:val="00861765"/>
    <w:rsid w:val="0086208C"/>
    <w:rsid w:val="00862313"/>
    <w:rsid w:val="00862725"/>
    <w:rsid w:val="00862972"/>
    <w:rsid w:val="00862B25"/>
    <w:rsid w:val="00863025"/>
    <w:rsid w:val="00863A7B"/>
    <w:rsid w:val="00863DF2"/>
    <w:rsid w:val="00864155"/>
    <w:rsid w:val="00864804"/>
    <w:rsid w:val="00864A59"/>
    <w:rsid w:val="00864D67"/>
    <w:rsid w:val="0086542A"/>
    <w:rsid w:val="00865CEB"/>
    <w:rsid w:val="00866B39"/>
    <w:rsid w:val="00866C7D"/>
    <w:rsid w:val="00866CFE"/>
    <w:rsid w:val="008675D3"/>
    <w:rsid w:val="00867AE1"/>
    <w:rsid w:val="00870089"/>
    <w:rsid w:val="008702DF"/>
    <w:rsid w:val="00870339"/>
    <w:rsid w:val="008703B2"/>
    <w:rsid w:val="00870FCE"/>
    <w:rsid w:val="0087265A"/>
    <w:rsid w:val="008730FB"/>
    <w:rsid w:val="00874ADE"/>
    <w:rsid w:val="00875F96"/>
    <w:rsid w:val="008760E6"/>
    <w:rsid w:val="00876FDB"/>
    <w:rsid w:val="008770C4"/>
    <w:rsid w:val="008770DD"/>
    <w:rsid w:val="008773AC"/>
    <w:rsid w:val="00880F78"/>
    <w:rsid w:val="00881418"/>
    <w:rsid w:val="00881AE3"/>
    <w:rsid w:val="00881F80"/>
    <w:rsid w:val="0088243C"/>
    <w:rsid w:val="0088328C"/>
    <w:rsid w:val="00883664"/>
    <w:rsid w:val="0088394E"/>
    <w:rsid w:val="00883B70"/>
    <w:rsid w:val="0088437B"/>
    <w:rsid w:val="00884FE5"/>
    <w:rsid w:val="00885975"/>
    <w:rsid w:val="00885D82"/>
    <w:rsid w:val="00886D7E"/>
    <w:rsid w:val="00886EFD"/>
    <w:rsid w:val="00886F76"/>
    <w:rsid w:val="00887656"/>
    <w:rsid w:val="00887EA8"/>
    <w:rsid w:val="00887EE5"/>
    <w:rsid w:val="00891C3F"/>
    <w:rsid w:val="00891DB9"/>
    <w:rsid w:val="00892106"/>
    <w:rsid w:val="00893336"/>
    <w:rsid w:val="00893A69"/>
    <w:rsid w:val="008941EB"/>
    <w:rsid w:val="00894A64"/>
    <w:rsid w:val="00894B59"/>
    <w:rsid w:val="00894D9D"/>
    <w:rsid w:val="00894F09"/>
    <w:rsid w:val="00894FDA"/>
    <w:rsid w:val="00895CA8"/>
    <w:rsid w:val="0089720D"/>
    <w:rsid w:val="008973BE"/>
    <w:rsid w:val="00897962"/>
    <w:rsid w:val="008A00A1"/>
    <w:rsid w:val="008A0342"/>
    <w:rsid w:val="008A0772"/>
    <w:rsid w:val="008A0EB7"/>
    <w:rsid w:val="008A15D4"/>
    <w:rsid w:val="008A2398"/>
    <w:rsid w:val="008A35D0"/>
    <w:rsid w:val="008A3BED"/>
    <w:rsid w:val="008A3D40"/>
    <w:rsid w:val="008A3EF3"/>
    <w:rsid w:val="008A5592"/>
    <w:rsid w:val="008A5A97"/>
    <w:rsid w:val="008A63C8"/>
    <w:rsid w:val="008A6520"/>
    <w:rsid w:val="008A663D"/>
    <w:rsid w:val="008A6804"/>
    <w:rsid w:val="008A6DA8"/>
    <w:rsid w:val="008A6E22"/>
    <w:rsid w:val="008A6E41"/>
    <w:rsid w:val="008A6E81"/>
    <w:rsid w:val="008A7335"/>
    <w:rsid w:val="008A78DE"/>
    <w:rsid w:val="008B1084"/>
    <w:rsid w:val="008B1621"/>
    <w:rsid w:val="008B2CB8"/>
    <w:rsid w:val="008B30A2"/>
    <w:rsid w:val="008B3385"/>
    <w:rsid w:val="008B45BB"/>
    <w:rsid w:val="008B4F2A"/>
    <w:rsid w:val="008B5375"/>
    <w:rsid w:val="008B5A2E"/>
    <w:rsid w:val="008B5E62"/>
    <w:rsid w:val="008B615A"/>
    <w:rsid w:val="008B68E0"/>
    <w:rsid w:val="008B714A"/>
    <w:rsid w:val="008C0012"/>
    <w:rsid w:val="008C0188"/>
    <w:rsid w:val="008C1030"/>
    <w:rsid w:val="008C105F"/>
    <w:rsid w:val="008C113C"/>
    <w:rsid w:val="008C114F"/>
    <w:rsid w:val="008C172A"/>
    <w:rsid w:val="008C17D7"/>
    <w:rsid w:val="008C1DAF"/>
    <w:rsid w:val="008C35D1"/>
    <w:rsid w:val="008C4094"/>
    <w:rsid w:val="008C45D4"/>
    <w:rsid w:val="008C4785"/>
    <w:rsid w:val="008C4FBD"/>
    <w:rsid w:val="008C51CD"/>
    <w:rsid w:val="008C535B"/>
    <w:rsid w:val="008C5A94"/>
    <w:rsid w:val="008C6561"/>
    <w:rsid w:val="008C6930"/>
    <w:rsid w:val="008C69A9"/>
    <w:rsid w:val="008C6BBE"/>
    <w:rsid w:val="008C7BCF"/>
    <w:rsid w:val="008C7D2F"/>
    <w:rsid w:val="008D09A1"/>
    <w:rsid w:val="008D14C6"/>
    <w:rsid w:val="008D192D"/>
    <w:rsid w:val="008D1D3C"/>
    <w:rsid w:val="008D229A"/>
    <w:rsid w:val="008D2540"/>
    <w:rsid w:val="008D35E7"/>
    <w:rsid w:val="008D4A63"/>
    <w:rsid w:val="008D653C"/>
    <w:rsid w:val="008D7117"/>
    <w:rsid w:val="008D788C"/>
    <w:rsid w:val="008E19FA"/>
    <w:rsid w:val="008E1AA9"/>
    <w:rsid w:val="008E1C8A"/>
    <w:rsid w:val="008E34B7"/>
    <w:rsid w:val="008E4958"/>
    <w:rsid w:val="008E4B0E"/>
    <w:rsid w:val="008E4B55"/>
    <w:rsid w:val="008E6327"/>
    <w:rsid w:val="008E6565"/>
    <w:rsid w:val="008E68A6"/>
    <w:rsid w:val="008E7463"/>
    <w:rsid w:val="008E78E5"/>
    <w:rsid w:val="008E7D01"/>
    <w:rsid w:val="008F0621"/>
    <w:rsid w:val="008F0B68"/>
    <w:rsid w:val="008F10F2"/>
    <w:rsid w:val="008F1227"/>
    <w:rsid w:val="008F2B0C"/>
    <w:rsid w:val="008F4142"/>
    <w:rsid w:val="008F440C"/>
    <w:rsid w:val="008F4450"/>
    <w:rsid w:val="008F45E1"/>
    <w:rsid w:val="008F4895"/>
    <w:rsid w:val="008F4979"/>
    <w:rsid w:val="008F4BA1"/>
    <w:rsid w:val="008F551E"/>
    <w:rsid w:val="008F631F"/>
    <w:rsid w:val="008F72E1"/>
    <w:rsid w:val="008F770F"/>
    <w:rsid w:val="00900720"/>
    <w:rsid w:val="00900965"/>
    <w:rsid w:val="00902766"/>
    <w:rsid w:val="0090283A"/>
    <w:rsid w:val="00902E11"/>
    <w:rsid w:val="00903199"/>
    <w:rsid w:val="00906D5B"/>
    <w:rsid w:val="00910E9B"/>
    <w:rsid w:val="00910F2B"/>
    <w:rsid w:val="00911203"/>
    <w:rsid w:val="00911428"/>
    <w:rsid w:val="00911534"/>
    <w:rsid w:val="00911863"/>
    <w:rsid w:val="00911C19"/>
    <w:rsid w:val="00911CB1"/>
    <w:rsid w:val="009120EB"/>
    <w:rsid w:val="009120F7"/>
    <w:rsid w:val="009120F8"/>
    <w:rsid w:val="0091279E"/>
    <w:rsid w:val="00912EF3"/>
    <w:rsid w:val="00913136"/>
    <w:rsid w:val="00913417"/>
    <w:rsid w:val="00913977"/>
    <w:rsid w:val="00914AB7"/>
    <w:rsid w:val="009151E0"/>
    <w:rsid w:val="00916326"/>
    <w:rsid w:val="009205CB"/>
    <w:rsid w:val="00920818"/>
    <w:rsid w:val="00920F16"/>
    <w:rsid w:val="00922501"/>
    <w:rsid w:val="00922507"/>
    <w:rsid w:val="009231BF"/>
    <w:rsid w:val="0092400C"/>
    <w:rsid w:val="009240EA"/>
    <w:rsid w:val="009242F6"/>
    <w:rsid w:val="009244A2"/>
    <w:rsid w:val="00924A34"/>
    <w:rsid w:val="00925AE4"/>
    <w:rsid w:val="00925D9E"/>
    <w:rsid w:val="00925DB9"/>
    <w:rsid w:val="009261A0"/>
    <w:rsid w:val="0092680E"/>
    <w:rsid w:val="00927C8E"/>
    <w:rsid w:val="00930AD5"/>
    <w:rsid w:val="00930D86"/>
    <w:rsid w:val="00931A6C"/>
    <w:rsid w:val="00932803"/>
    <w:rsid w:val="0093285B"/>
    <w:rsid w:val="009328E5"/>
    <w:rsid w:val="00932D51"/>
    <w:rsid w:val="00933107"/>
    <w:rsid w:val="0093436A"/>
    <w:rsid w:val="0093438A"/>
    <w:rsid w:val="009349C9"/>
    <w:rsid w:val="00934B9B"/>
    <w:rsid w:val="009350D7"/>
    <w:rsid w:val="00935779"/>
    <w:rsid w:val="009358D2"/>
    <w:rsid w:val="00936BFE"/>
    <w:rsid w:val="0094009D"/>
    <w:rsid w:val="009403B4"/>
    <w:rsid w:val="00940CF9"/>
    <w:rsid w:val="009410B9"/>
    <w:rsid w:val="00941411"/>
    <w:rsid w:val="00941D69"/>
    <w:rsid w:val="00942049"/>
    <w:rsid w:val="009421D3"/>
    <w:rsid w:val="009422A7"/>
    <w:rsid w:val="00942948"/>
    <w:rsid w:val="00942DD5"/>
    <w:rsid w:val="00943369"/>
    <w:rsid w:val="0094396F"/>
    <w:rsid w:val="00943DD5"/>
    <w:rsid w:val="009442D1"/>
    <w:rsid w:val="00945B10"/>
    <w:rsid w:val="00946482"/>
    <w:rsid w:val="0094667F"/>
    <w:rsid w:val="0094668C"/>
    <w:rsid w:val="0094689E"/>
    <w:rsid w:val="00946DCC"/>
    <w:rsid w:val="0094703B"/>
    <w:rsid w:val="0094764A"/>
    <w:rsid w:val="00950D64"/>
    <w:rsid w:val="009513AA"/>
    <w:rsid w:val="009515BA"/>
    <w:rsid w:val="00951D1D"/>
    <w:rsid w:val="009531D8"/>
    <w:rsid w:val="00953644"/>
    <w:rsid w:val="009536AB"/>
    <w:rsid w:val="00953D5E"/>
    <w:rsid w:val="00954834"/>
    <w:rsid w:val="00954949"/>
    <w:rsid w:val="0095496A"/>
    <w:rsid w:val="009554BF"/>
    <w:rsid w:val="00955B71"/>
    <w:rsid w:val="00955C06"/>
    <w:rsid w:val="00956714"/>
    <w:rsid w:val="00956965"/>
    <w:rsid w:val="00956CC7"/>
    <w:rsid w:val="00956F66"/>
    <w:rsid w:val="00960079"/>
    <w:rsid w:val="00960928"/>
    <w:rsid w:val="00960B89"/>
    <w:rsid w:val="00960F19"/>
    <w:rsid w:val="00961B11"/>
    <w:rsid w:val="009622E1"/>
    <w:rsid w:val="009628C0"/>
    <w:rsid w:val="00962A8F"/>
    <w:rsid w:val="00962B73"/>
    <w:rsid w:val="009648CF"/>
    <w:rsid w:val="00964D03"/>
    <w:rsid w:val="00965088"/>
    <w:rsid w:val="00965243"/>
    <w:rsid w:val="00966715"/>
    <w:rsid w:val="00966CE3"/>
    <w:rsid w:val="0096744A"/>
    <w:rsid w:val="00967C62"/>
    <w:rsid w:val="0097016D"/>
    <w:rsid w:val="00970302"/>
    <w:rsid w:val="00971157"/>
    <w:rsid w:val="009715FA"/>
    <w:rsid w:val="00971EE2"/>
    <w:rsid w:val="00972182"/>
    <w:rsid w:val="00972601"/>
    <w:rsid w:val="00973973"/>
    <w:rsid w:val="00974276"/>
    <w:rsid w:val="00974974"/>
    <w:rsid w:val="00974CBC"/>
    <w:rsid w:val="00974E3E"/>
    <w:rsid w:val="009753A3"/>
    <w:rsid w:val="009763C6"/>
    <w:rsid w:val="009767CC"/>
    <w:rsid w:val="0097682D"/>
    <w:rsid w:val="00976939"/>
    <w:rsid w:val="00977408"/>
    <w:rsid w:val="00977B4E"/>
    <w:rsid w:val="00977D29"/>
    <w:rsid w:val="00980405"/>
    <w:rsid w:val="00981A26"/>
    <w:rsid w:val="0098203C"/>
    <w:rsid w:val="00983E53"/>
    <w:rsid w:val="009843EA"/>
    <w:rsid w:val="00984519"/>
    <w:rsid w:val="00984D5E"/>
    <w:rsid w:val="00985250"/>
    <w:rsid w:val="0098568B"/>
    <w:rsid w:val="009867B3"/>
    <w:rsid w:val="00986CE2"/>
    <w:rsid w:val="00987E8F"/>
    <w:rsid w:val="00990337"/>
    <w:rsid w:val="00990757"/>
    <w:rsid w:val="00990974"/>
    <w:rsid w:val="009911ED"/>
    <w:rsid w:val="00991294"/>
    <w:rsid w:val="00991732"/>
    <w:rsid w:val="00991F6A"/>
    <w:rsid w:val="00992257"/>
    <w:rsid w:val="00994385"/>
    <w:rsid w:val="00994B7B"/>
    <w:rsid w:val="00994D64"/>
    <w:rsid w:val="009957A9"/>
    <w:rsid w:val="00995F61"/>
    <w:rsid w:val="0099605A"/>
    <w:rsid w:val="00996529"/>
    <w:rsid w:val="0099672F"/>
    <w:rsid w:val="009968F4"/>
    <w:rsid w:val="00997330"/>
    <w:rsid w:val="00997378"/>
    <w:rsid w:val="009974D0"/>
    <w:rsid w:val="009A03AF"/>
    <w:rsid w:val="009A040E"/>
    <w:rsid w:val="009A1068"/>
    <w:rsid w:val="009A10B3"/>
    <w:rsid w:val="009A1B9E"/>
    <w:rsid w:val="009A20B6"/>
    <w:rsid w:val="009A20C7"/>
    <w:rsid w:val="009A2481"/>
    <w:rsid w:val="009A2EC3"/>
    <w:rsid w:val="009A313C"/>
    <w:rsid w:val="009A314A"/>
    <w:rsid w:val="009A4A7D"/>
    <w:rsid w:val="009A4B3C"/>
    <w:rsid w:val="009A4CF6"/>
    <w:rsid w:val="009A4EC7"/>
    <w:rsid w:val="009A520A"/>
    <w:rsid w:val="009A55EA"/>
    <w:rsid w:val="009A71C0"/>
    <w:rsid w:val="009A7269"/>
    <w:rsid w:val="009A79BC"/>
    <w:rsid w:val="009A7B36"/>
    <w:rsid w:val="009A7CBB"/>
    <w:rsid w:val="009B003A"/>
    <w:rsid w:val="009B0D15"/>
    <w:rsid w:val="009B17DA"/>
    <w:rsid w:val="009B1AE2"/>
    <w:rsid w:val="009B1C92"/>
    <w:rsid w:val="009B1F98"/>
    <w:rsid w:val="009B2466"/>
    <w:rsid w:val="009B28D6"/>
    <w:rsid w:val="009B3404"/>
    <w:rsid w:val="009B385E"/>
    <w:rsid w:val="009B3E4B"/>
    <w:rsid w:val="009B3EDC"/>
    <w:rsid w:val="009B40AE"/>
    <w:rsid w:val="009B47BE"/>
    <w:rsid w:val="009B535D"/>
    <w:rsid w:val="009B5406"/>
    <w:rsid w:val="009B56BC"/>
    <w:rsid w:val="009B5B8B"/>
    <w:rsid w:val="009B643F"/>
    <w:rsid w:val="009B70EF"/>
    <w:rsid w:val="009C0BE6"/>
    <w:rsid w:val="009C1534"/>
    <w:rsid w:val="009C27FE"/>
    <w:rsid w:val="009C29C5"/>
    <w:rsid w:val="009C2ACD"/>
    <w:rsid w:val="009C3BB3"/>
    <w:rsid w:val="009C44D5"/>
    <w:rsid w:val="009C5E34"/>
    <w:rsid w:val="009C6962"/>
    <w:rsid w:val="009C7A56"/>
    <w:rsid w:val="009C7D5D"/>
    <w:rsid w:val="009C7D7C"/>
    <w:rsid w:val="009D034D"/>
    <w:rsid w:val="009D093B"/>
    <w:rsid w:val="009D26F3"/>
    <w:rsid w:val="009D30A1"/>
    <w:rsid w:val="009D3A4C"/>
    <w:rsid w:val="009D426C"/>
    <w:rsid w:val="009D4466"/>
    <w:rsid w:val="009D56B1"/>
    <w:rsid w:val="009D60A6"/>
    <w:rsid w:val="009D7153"/>
    <w:rsid w:val="009D786E"/>
    <w:rsid w:val="009D7B97"/>
    <w:rsid w:val="009E11FB"/>
    <w:rsid w:val="009E1EB2"/>
    <w:rsid w:val="009E2341"/>
    <w:rsid w:val="009E25DF"/>
    <w:rsid w:val="009E28DC"/>
    <w:rsid w:val="009E2A5A"/>
    <w:rsid w:val="009E429D"/>
    <w:rsid w:val="009E584E"/>
    <w:rsid w:val="009E591E"/>
    <w:rsid w:val="009E5C2A"/>
    <w:rsid w:val="009E6175"/>
    <w:rsid w:val="009E62A6"/>
    <w:rsid w:val="009E6B92"/>
    <w:rsid w:val="009E712D"/>
    <w:rsid w:val="009F0203"/>
    <w:rsid w:val="009F08DE"/>
    <w:rsid w:val="009F0B23"/>
    <w:rsid w:val="009F18D9"/>
    <w:rsid w:val="009F1BE6"/>
    <w:rsid w:val="009F1DC1"/>
    <w:rsid w:val="009F2926"/>
    <w:rsid w:val="009F2E18"/>
    <w:rsid w:val="009F3524"/>
    <w:rsid w:val="009F3AFF"/>
    <w:rsid w:val="009F5906"/>
    <w:rsid w:val="009F59AB"/>
    <w:rsid w:val="009F6A4E"/>
    <w:rsid w:val="009F708B"/>
    <w:rsid w:val="009F7362"/>
    <w:rsid w:val="009F7A4D"/>
    <w:rsid w:val="00A01807"/>
    <w:rsid w:val="00A01D5A"/>
    <w:rsid w:val="00A022A1"/>
    <w:rsid w:val="00A02BBB"/>
    <w:rsid w:val="00A02DA7"/>
    <w:rsid w:val="00A0315B"/>
    <w:rsid w:val="00A03560"/>
    <w:rsid w:val="00A03B61"/>
    <w:rsid w:val="00A04941"/>
    <w:rsid w:val="00A0520B"/>
    <w:rsid w:val="00A05FF6"/>
    <w:rsid w:val="00A06043"/>
    <w:rsid w:val="00A06621"/>
    <w:rsid w:val="00A06A65"/>
    <w:rsid w:val="00A072F5"/>
    <w:rsid w:val="00A07343"/>
    <w:rsid w:val="00A077C6"/>
    <w:rsid w:val="00A079EA"/>
    <w:rsid w:val="00A10D0D"/>
    <w:rsid w:val="00A1124C"/>
    <w:rsid w:val="00A113ED"/>
    <w:rsid w:val="00A121BE"/>
    <w:rsid w:val="00A12A03"/>
    <w:rsid w:val="00A131D5"/>
    <w:rsid w:val="00A1345E"/>
    <w:rsid w:val="00A1352C"/>
    <w:rsid w:val="00A13AAE"/>
    <w:rsid w:val="00A14A83"/>
    <w:rsid w:val="00A15607"/>
    <w:rsid w:val="00A15B87"/>
    <w:rsid w:val="00A15E98"/>
    <w:rsid w:val="00A16463"/>
    <w:rsid w:val="00A16474"/>
    <w:rsid w:val="00A16809"/>
    <w:rsid w:val="00A16F29"/>
    <w:rsid w:val="00A17CD1"/>
    <w:rsid w:val="00A207D3"/>
    <w:rsid w:val="00A20A5A"/>
    <w:rsid w:val="00A21D0C"/>
    <w:rsid w:val="00A22786"/>
    <w:rsid w:val="00A22798"/>
    <w:rsid w:val="00A232A0"/>
    <w:rsid w:val="00A24DE3"/>
    <w:rsid w:val="00A25AC6"/>
    <w:rsid w:val="00A26247"/>
    <w:rsid w:val="00A26A74"/>
    <w:rsid w:val="00A27468"/>
    <w:rsid w:val="00A315D2"/>
    <w:rsid w:val="00A31E83"/>
    <w:rsid w:val="00A325A8"/>
    <w:rsid w:val="00A327F4"/>
    <w:rsid w:val="00A3291C"/>
    <w:rsid w:val="00A34C36"/>
    <w:rsid w:val="00A34D95"/>
    <w:rsid w:val="00A35CE0"/>
    <w:rsid w:val="00A405EF"/>
    <w:rsid w:val="00A410FF"/>
    <w:rsid w:val="00A413D4"/>
    <w:rsid w:val="00A4165D"/>
    <w:rsid w:val="00A41F28"/>
    <w:rsid w:val="00A4251F"/>
    <w:rsid w:val="00A42658"/>
    <w:rsid w:val="00A42EF4"/>
    <w:rsid w:val="00A4397E"/>
    <w:rsid w:val="00A45105"/>
    <w:rsid w:val="00A4529D"/>
    <w:rsid w:val="00A45834"/>
    <w:rsid w:val="00A4640B"/>
    <w:rsid w:val="00A4640E"/>
    <w:rsid w:val="00A47051"/>
    <w:rsid w:val="00A50A57"/>
    <w:rsid w:val="00A50C7F"/>
    <w:rsid w:val="00A50CC6"/>
    <w:rsid w:val="00A51D44"/>
    <w:rsid w:val="00A5230D"/>
    <w:rsid w:val="00A52572"/>
    <w:rsid w:val="00A52A2B"/>
    <w:rsid w:val="00A53889"/>
    <w:rsid w:val="00A53DA1"/>
    <w:rsid w:val="00A542FB"/>
    <w:rsid w:val="00A54860"/>
    <w:rsid w:val="00A54A41"/>
    <w:rsid w:val="00A54BC4"/>
    <w:rsid w:val="00A54E9D"/>
    <w:rsid w:val="00A55491"/>
    <w:rsid w:val="00A5567A"/>
    <w:rsid w:val="00A55742"/>
    <w:rsid w:val="00A55D50"/>
    <w:rsid w:val="00A56752"/>
    <w:rsid w:val="00A567E9"/>
    <w:rsid w:val="00A56E90"/>
    <w:rsid w:val="00A56F12"/>
    <w:rsid w:val="00A61282"/>
    <w:rsid w:val="00A616C7"/>
    <w:rsid w:val="00A61939"/>
    <w:rsid w:val="00A61DA1"/>
    <w:rsid w:val="00A6200B"/>
    <w:rsid w:val="00A623AA"/>
    <w:rsid w:val="00A62508"/>
    <w:rsid w:val="00A626D4"/>
    <w:rsid w:val="00A62F99"/>
    <w:rsid w:val="00A632CE"/>
    <w:rsid w:val="00A639C6"/>
    <w:rsid w:val="00A63E15"/>
    <w:rsid w:val="00A65062"/>
    <w:rsid w:val="00A652CE"/>
    <w:rsid w:val="00A66C87"/>
    <w:rsid w:val="00A66DCD"/>
    <w:rsid w:val="00A67A48"/>
    <w:rsid w:val="00A67C9F"/>
    <w:rsid w:val="00A701CE"/>
    <w:rsid w:val="00A71F59"/>
    <w:rsid w:val="00A7388B"/>
    <w:rsid w:val="00A73E10"/>
    <w:rsid w:val="00A741AD"/>
    <w:rsid w:val="00A7471D"/>
    <w:rsid w:val="00A747CA"/>
    <w:rsid w:val="00A7496E"/>
    <w:rsid w:val="00A74CFF"/>
    <w:rsid w:val="00A75407"/>
    <w:rsid w:val="00A754CA"/>
    <w:rsid w:val="00A75516"/>
    <w:rsid w:val="00A758A9"/>
    <w:rsid w:val="00A759B1"/>
    <w:rsid w:val="00A75D54"/>
    <w:rsid w:val="00A76758"/>
    <w:rsid w:val="00A77527"/>
    <w:rsid w:val="00A7785D"/>
    <w:rsid w:val="00A804A0"/>
    <w:rsid w:val="00A80662"/>
    <w:rsid w:val="00A8081B"/>
    <w:rsid w:val="00A8114F"/>
    <w:rsid w:val="00A81490"/>
    <w:rsid w:val="00A816B7"/>
    <w:rsid w:val="00A81962"/>
    <w:rsid w:val="00A84192"/>
    <w:rsid w:val="00A8426D"/>
    <w:rsid w:val="00A847D8"/>
    <w:rsid w:val="00A84B6B"/>
    <w:rsid w:val="00A85074"/>
    <w:rsid w:val="00A87C91"/>
    <w:rsid w:val="00A87C95"/>
    <w:rsid w:val="00A90B0D"/>
    <w:rsid w:val="00A911D9"/>
    <w:rsid w:val="00A91BE8"/>
    <w:rsid w:val="00A91F95"/>
    <w:rsid w:val="00A920A3"/>
    <w:rsid w:val="00A920DA"/>
    <w:rsid w:val="00A921A7"/>
    <w:rsid w:val="00A9267D"/>
    <w:rsid w:val="00A92788"/>
    <w:rsid w:val="00A93099"/>
    <w:rsid w:val="00A93282"/>
    <w:rsid w:val="00A93372"/>
    <w:rsid w:val="00A936A0"/>
    <w:rsid w:val="00A9396B"/>
    <w:rsid w:val="00A939E5"/>
    <w:rsid w:val="00A93DB4"/>
    <w:rsid w:val="00A94862"/>
    <w:rsid w:val="00A9510C"/>
    <w:rsid w:val="00A95430"/>
    <w:rsid w:val="00A96348"/>
    <w:rsid w:val="00A96588"/>
    <w:rsid w:val="00A96727"/>
    <w:rsid w:val="00A97A13"/>
    <w:rsid w:val="00A97EE7"/>
    <w:rsid w:val="00A97F03"/>
    <w:rsid w:val="00AA0CFF"/>
    <w:rsid w:val="00AA138C"/>
    <w:rsid w:val="00AA1842"/>
    <w:rsid w:val="00AA1BB3"/>
    <w:rsid w:val="00AA1E72"/>
    <w:rsid w:val="00AA2667"/>
    <w:rsid w:val="00AA35A8"/>
    <w:rsid w:val="00AA38FF"/>
    <w:rsid w:val="00AA421E"/>
    <w:rsid w:val="00AA42DD"/>
    <w:rsid w:val="00AA4C83"/>
    <w:rsid w:val="00AA51D1"/>
    <w:rsid w:val="00AA59A3"/>
    <w:rsid w:val="00AA6716"/>
    <w:rsid w:val="00AA7D61"/>
    <w:rsid w:val="00AB057B"/>
    <w:rsid w:val="00AB081A"/>
    <w:rsid w:val="00AB1146"/>
    <w:rsid w:val="00AB161E"/>
    <w:rsid w:val="00AB1623"/>
    <w:rsid w:val="00AB1E3D"/>
    <w:rsid w:val="00AB260D"/>
    <w:rsid w:val="00AB41E8"/>
    <w:rsid w:val="00AB45FB"/>
    <w:rsid w:val="00AB49A6"/>
    <w:rsid w:val="00AB4D5A"/>
    <w:rsid w:val="00AB4F9C"/>
    <w:rsid w:val="00AB5019"/>
    <w:rsid w:val="00AB5A9F"/>
    <w:rsid w:val="00AB5B90"/>
    <w:rsid w:val="00AB69BC"/>
    <w:rsid w:val="00AB7DD6"/>
    <w:rsid w:val="00AC0232"/>
    <w:rsid w:val="00AC09F6"/>
    <w:rsid w:val="00AC0EB0"/>
    <w:rsid w:val="00AC1446"/>
    <w:rsid w:val="00AC15B0"/>
    <w:rsid w:val="00AC1B2F"/>
    <w:rsid w:val="00AC202B"/>
    <w:rsid w:val="00AC209C"/>
    <w:rsid w:val="00AC27ED"/>
    <w:rsid w:val="00AC2AF7"/>
    <w:rsid w:val="00AC2EDD"/>
    <w:rsid w:val="00AC3680"/>
    <w:rsid w:val="00AC39EC"/>
    <w:rsid w:val="00AC3A5D"/>
    <w:rsid w:val="00AC3CDD"/>
    <w:rsid w:val="00AC4066"/>
    <w:rsid w:val="00AC4726"/>
    <w:rsid w:val="00AC500C"/>
    <w:rsid w:val="00AC56C5"/>
    <w:rsid w:val="00AC5AF4"/>
    <w:rsid w:val="00AC5B9A"/>
    <w:rsid w:val="00AC610D"/>
    <w:rsid w:val="00AC6586"/>
    <w:rsid w:val="00AC6C84"/>
    <w:rsid w:val="00AC72CE"/>
    <w:rsid w:val="00AD023D"/>
    <w:rsid w:val="00AD0EB2"/>
    <w:rsid w:val="00AD1524"/>
    <w:rsid w:val="00AD167D"/>
    <w:rsid w:val="00AD247D"/>
    <w:rsid w:val="00AD251C"/>
    <w:rsid w:val="00AD2549"/>
    <w:rsid w:val="00AD2982"/>
    <w:rsid w:val="00AD2F5A"/>
    <w:rsid w:val="00AD4343"/>
    <w:rsid w:val="00AD59D0"/>
    <w:rsid w:val="00AD5CD1"/>
    <w:rsid w:val="00AD5EB1"/>
    <w:rsid w:val="00AD65C2"/>
    <w:rsid w:val="00AD6792"/>
    <w:rsid w:val="00AD6ED1"/>
    <w:rsid w:val="00AD703C"/>
    <w:rsid w:val="00AD79A3"/>
    <w:rsid w:val="00AD7A24"/>
    <w:rsid w:val="00AD7CB7"/>
    <w:rsid w:val="00AE03F1"/>
    <w:rsid w:val="00AE2286"/>
    <w:rsid w:val="00AE245B"/>
    <w:rsid w:val="00AE3075"/>
    <w:rsid w:val="00AE3243"/>
    <w:rsid w:val="00AE32E0"/>
    <w:rsid w:val="00AE3535"/>
    <w:rsid w:val="00AE3802"/>
    <w:rsid w:val="00AE38B3"/>
    <w:rsid w:val="00AE4146"/>
    <w:rsid w:val="00AE5479"/>
    <w:rsid w:val="00AE556E"/>
    <w:rsid w:val="00AE5C53"/>
    <w:rsid w:val="00AE5DE9"/>
    <w:rsid w:val="00AE68A4"/>
    <w:rsid w:val="00AE70E5"/>
    <w:rsid w:val="00AE772B"/>
    <w:rsid w:val="00AE773C"/>
    <w:rsid w:val="00AF00AD"/>
    <w:rsid w:val="00AF030E"/>
    <w:rsid w:val="00AF0D20"/>
    <w:rsid w:val="00AF1F0B"/>
    <w:rsid w:val="00AF21C8"/>
    <w:rsid w:val="00AF289D"/>
    <w:rsid w:val="00AF2C1A"/>
    <w:rsid w:val="00AF34A4"/>
    <w:rsid w:val="00AF3615"/>
    <w:rsid w:val="00AF399B"/>
    <w:rsid w:val="00AF46C1"/>
    <w:rsid w:val="00AF47CD"/>
    <w:rsid w:val="00AF51B2"/>
    <w:rsid w:val="00AF534C"/>
    <w:rsid w:val="00AF5546"/>
    <w:rsid w:val="00AF63EA"/>
    <w:rsid w:val="00AF6538"/>
    <w:rsid w:val="00AF74C9"/>
    <w:rsid w:val="00AF778C"/>
    <w:rsid w:val="00B001FD"/>
    <w:rsid w:val="00B00CC1"/>
    <w:rsid w:val="00B00F01"/>
    <w:rsid w:val="00B010CD"/>
    <w:rsid w:val="00B0147E"/>
    <w:rsid w:val="00B02589"/>
    <w:rsid w:val="00B029E5"/>
    <w:rsid w:val="00B02A30"/>
    <w:rsid w:val="00B0330A"/>
    <w:rsid w:val="00B03FEC"/>
    <w:rsid w:val="00B04E99"/>
    <w:rsid w:val="00B05178"/>
    <w:rsid w:val="00B05320"/>
    <w:rsid w:val="00B05B1E"/>
    <w:rsid w:val="00B06677"/>
    <w:rsid w:val="00B06990"/>
    <w:rsid w:val="00B069F1"/>
    <w:rsid w:val="00B06D41"/>
    <w:rsid w:val="00B07603"/>
    <w:rsid w:val="00B076DE"/>
    <w:rsid w:val="00B0795A"/>
    <w:rsid w:val="00B10BB8"/>
    <w:rsid w:val="00B116A0"/>
    <w:rsid w:val="00B12884"/>
    <w:rsid w:val="00B12D30"/>
    <w:rsid w:val="00B130B7"/>
    <w:rsid w:val="00B13E06"/>
    <w:rsid w:val="00B1569F"/>
    <w:rsid w:val="00B15B0F"/>
    <w:rsid w:val="00B15B6D"/>
    <w:rsid w:val="00B161DE"/>
    <w:rsid w:val="00B164F8"/>
    <w:rsid w:val="00B169A4"/>
    <w:rsid w:val="00B16C24"/>
    <w:rsid w:val="00B173D9"/>
    <w:rsid w:val="00B17AAF"/>
    <w:rsid w:val="00B17F2B"/>
    <w:rsid w:val="00B216DA"/>
    <w:rsid w:val="00B23697"/>
    <w:rsid w:val="00B2373A"/>
    <w:rsid w:val="00B2399C"/>
    <w:rsid w:val="00B23A3A"/>
    <w:rsid w:val="00B23C4B"/>
    <w:rsid w:val="00B23F44"/>
    <w:rsid w:val="00B2460C"/>
    <w:rsid w:val="00B24943"/>
    <w:rsid w:val="00B24979"/>
    <w:rsid w:val="00B24CAA"/>
    <w:rsid w:val="00B2515C"/>
    <w:rsid w:val="00B25DF5"/>
    <w:rsid w:val="00B2652A"/>
    <w:rsid w:val="00B2669B"/>
    <w:rsid w:val="00B26CFC"/>
    <w:rsid w:val="00B2723C"/>
    <w:rsid w:val="00B27BC1"/>
    <w:rsid w:val="00B30264"/>
    <w:rsid w:val="00B32234"/>
    <w:rsid w:val="00B32930"/>
    <w:rsid w:val="00B334FD"/>
    <w:rsid w:val="00B33900"/>
    <w:rsid w:val="00B34B41"/>
    <w:rsid w:val="00B36834"/>
    <w:rsid w:val="00B3711E"/>
    <w:rsid w:val="00B37179"/>
    <w:rsid w:val="00B374C2"/>
    <w:rsid w:val="00B3780E"/>
    <w:rsid w:val="00B41C15"/>
    <w:rsid w:val="00B4476C"/>
    <w:rsid w:val="00B448F8"/>
    <w:rsid w:val="00B4492F"/>
    <w:rsid w:val="00B459E5"/>
    <w:rsid w:val="00B46128"/>
    <w:rsid w:val="00B46B2B"/>
    <w:rsid w:val="00B46CC3"/>
    <w:rsid w:val="00B46ECF"/>
    <w:rsid w:val="00B4707C"/>
    <w:rsid w:val="00B47F1D"/>
    <w:rsid w:val="00B51D79"/>
    <w:rsid w:val="00B51FDB"/>
    <w:rsid w:val="00B541F3"/>
    <w:rsid w:val="00B5500C"/>
    <w:rsid w:val="00B552BA"/>
    <w:rsid w:val="00B552C2"/>
    <w:rsid w:val="00B552C9"/>
    <w:rsid w:val="00B5761B"/>
    <w:rsid w:val="00B57DAD"/>
    <w:rsid w:val="00B600A1"/>
    <w:rsid w:val="00B60885"/>
    <w:rsid w:val="00B61142"/>
    <w:rsid w:val="00B61323"/>
    <w:rsid w:val="00B619CD"/>
    <w:rsid w:val="00B61EDC"/>
    <w:rsid w:val="00B62181"/>
    <w:rsid w:val="00B623E1"/>
    <w:rsid w:val="00B62A80"/>
    <w:rsid w:val="00B642CF"/>
    <w:rsid w:val="00B65284"/>
    <w:rsid w:val="00B653E2"/>
    <w:rsid w:val="00B65A4F"/>
    <w:rsid w:val="00B661E7"/>
    <w:rsid w:val="00B6641D"/>
    <w:rsid w:val="00B66700"/>
    <w:rsid w:val="00B66AF0"/>
    <w:rsid w:val="00B66CF6"/>
    <w:rsid w:val="00B6726C"/>
    <w:rsid w:val="00B672B9"/>
    <w:rsid w:val="00B67FC2"/>
    <w:rsid w:val="00B7017C"/>
    <w:rsid w:val="00B70638"/>
    <w:rsid w:val="00B70A99"/>
    <w:rsid w:val="00B711D3"/>
    <w:rsid w:val="00B711ED"/>
    <w:rsid w:val="00B71A6C"/>
    <w:rsid w:val="00B72049"/>
    <w:rsid w:val="00B7238A"/>
    <w:rsid w:val="00B7288D"/>
    <w:rsid w:val="00B73114"/>
    <w:rsid w:val="00B7370A"/>
    <w:rsid w:val="00B746FA"/>
    <w:rsid w:val="00B749FA"/>
    <w:rsid w:val="00B759E7"/>
    <w:rsid w:val="00B760F9"/>
    <w:rsid w:val="00B80423"/>
    <w:rsid w:val="00B804FB"/>
    <w:rsid w:val="00B80976"/>
    <w:rsid w:val="00B82FE5"/>
    <w:rsid w:val="00B84352"/>
    <w:rsid w:val="00B84353"/>
    <w:rsid w:val="00B84399"/>
    <w:rsid w:val="00B8490E"/>
    <w:rsid w:val="00B84A24"/>
    <w:rsid w:val="00B84EC1"/>
    <w:rsid w:val="00B85236"/>
    <w:rsid w:val="00B858D1"/>
    <w:rsid w:val="00B86D80"/>
    <w:rsid w:val="00B87464"/>
    <w:rsid w:val="00B905DB"/>
    <w:rsid w:val="00B90738"/>
    <w:rsid w:val="00B90829"/>
    <w:rsid w:val="00B90A32"/>
    <w:rsid w:val="00B90BAF"/>
    <w:rsid w:val="00B9171C"/>
    <w:rsid w:val="00B91742"/>
    <w:rsid w:val="00B917B7"/>
    <w:rsid w:val="00B91DBA"/>
    <w:rsid w:val="00B91F0F"/>
    <w:rsid w:val="00B92927"/>
    <w:rsid w:val="00B92AE1"/>
    <w:rsid w:val="00B92BDE"/>
    <w:rsid w:val="00B92D76"/>
    <w:rsid w:val="00B932E9"/>
    <w:rsid w:val="00B9367D"/>
    <w:rsid w:val="00B936C7"/>
    <w:rsid w:val="00B94B56"/>
    <w:rsid w:val="00B96109"/>
    <w:rsid w:val="00B96204"/>
    <w:rsid w:val="00B9629E"/>
    <w:rsid w:val="00B96F4F"/>
    <w:rsid w:val="00B9792D"/>
    <w:rsid w:val="00B97D61"/>
    <w:rsid w:val="00B97D67"/>
    <w:rsid w:val="00BA01AD"/>
    <w:rsid w:val="00BA0795"/>
    <w:rsid w:val="00BA0C99"/>
    <w:rsid w:val="00BA0F63"/>
    <w:rsid w:val="00BA1361"/>
    <w:rsid w:val="00BA2C3A"/>
    <w:rsid w:val="00BA3704"/>
    <w:rsid w:val="00BA3DBD"/>
    <w:rsid w:val="00BA4A3E"/>
    <w:rsid w:val="00BA5263"/>
    <w:rsid w:val="00BA57CA"/>
    <w:rsid w:val="00BA7762"/>
    <w:rsid w:val="00BB07C4"/>
    <w:rsid w:val="00BB09C5"/>
    <w:rsid w:val="00BB0FAB"/>
    <w:rsid w:val="00BB1B19"/>
    <w:rsid w:val="00BB1CCF"/>
    <w:rsid w:val="00BB2F72"/>
    <w:rsid w:val="00BB4355"/>
    <w:rsid w:val="00BB43C4"/>
    <w:rsid w:val="00BB4946"/>
    <w:rsid w:val="00BB4BD0"/>
    <w:rsid w:val="00BB58E3"/>
    <w:rsid w:val="00BB5D02"/>
    <w:rsid w:val="00BB6CA9"/>
    <w:rsid w:val="00BB7D48"/>
    <w:rsid w:val="00BC0AC5"/>
    <w:rsid w:val="00BC0F4D"/>
    <w:rsid w:val="00BC1619"/>
    <w:rsid w:val="00BC2C66"/>
    <w:rsid w:val="00BC3507"/>
    <w:rsid w:val="00BC3D5B"/>
    <w:rsid w:val="00BC4F14"/>
    <w:rsid w:val="00BC51F2"/>
    <w:rsid w:val="00BC52BE"/>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557F"/>
    <w:rsid w:val="00BD5807"/>
    <w:rsid w:val="00BD618F"/>
    <w:rsid w:val="00BD66AF"/>
    <w:rsid w:val="00BD6CEE"/>
    <w:rsid w:val="00BD78F4"/>
    <w:rsid w:val="00BD7A6D"/>
    <w:rsid w:val="00BD7C5E"/>
    <w:rsid w:val="00BE2931"/>
    <w:rsid w:val="00BE4603"/>
    <w:rsid w:val="00BE4719"/>
    <w:rsid w:val="00BE5ED6"/>
    <w:rsid w:val="00BE65DB"/>
    <w:rsid w:val="00BE79E2"/>
    <w:rsid w:val="00BF02B4"/>
    <w:rsid w:val="00BF0775"/>
    <w:rsid w:val="00BF1233"/>
    <w:rsid w:val="00BF173C"/>
    <w:rsid w:val="00BF1792"/>
    <w:rsid w:val="00BF2451"/>
    <w:rsid w:val="00BF2848"/>
    <w:rsid w:val="00BF2929"/>
    <w:rsid w:val="00BF2CB7"/>
    <w:rsid w:val="00BF32BA"/>
    <w:rsid w:val="00BF3701"/>
    <w:rsid w:val="00BF3838"/>
    <w:rsid w:val="00BF4043"/>
    <w:rsid w:val="00BF50A9"/>
    <w:rsid w:val="00BF52B2"/>
    <w:rsid w:val="00BF54CC"/>
    <w:rsid w:val="00BF5705"/>
    <w:rsid w:val="00BF60EB"/>
    <w:rsid w:val="00BF68C0"/>
    <w:rsid w:val="00BF6CD8"/>
    <w:rsid w:val="00BF7DB9"/>
    <w:rsid w:val="00C0077C"/>
    <w:rsid w:val="00C029A9"/>
    <w:rsid w:val="00C03429"/>
    <w:rsid w:val="00C03D1C"/>
    <w:rsid w:val="00C04F79"/>
    <w:rsid w:val="00C04FC6"/>
    <w:rsid w:val="00C050AB"/>
    <w:rsid w:val="00C05A7D"/>
    <w:rsid w:val="00C05B0D"/>
    <w:rsid w:val="00C05CA0"/>
    <w:rsid w:val="00C05CC9"/>
    <w:rsid w:val="00C060AE"/>
    <w:rsid w:val="00C06AA8"/>
    <w:rsid w:val="00C06B7B"/>
    <w:rsid w:val="00C070B7"/>
    <w:rsid w:val="00C0716F"/>
    <w:rsid w:val="00C07E67"/>
    <w:rsid w:val="00C105A0"/>
    <w:rsid w:val="00C1065D"/>
    <w:rsid w:val="00C10CBF"/>
    <w:rsid w:val="00C111E7"/>
    <w:rsid w:val="00C112F8"/>
    <w:rsid w:val="00C11B00"/>
    <w:rsid w:val="00C12224"/>
    <w:rsid w:val="00C12418"/>
    <w:rsid w:val="00C137CF"/>
    <w:rsid w:val="00C139DE"/>
    <w:rsid w:val="00C13EF6"/>
    <w:rsid w:val="00C152C6"/>
    <w:rsid w:val="00C1537E"/>
    <w:rsid w:val="00C16216"/>
    <w:rsid w:val="00C20810"/>
    <w:rsid w:val="00C20CBB"/>
    <w:rsid w:val="00C214E7"/>
    <w:rsid w:val="00C21DE6"/>
    <w:rsid w:val="00C22D50"/>
    <w:rsid w:val="00C22E52"/>
    <w:rsid w:val="00C237AB"/>
    <w:rsid w:val="00C23A2C"/>
    <w:rsid w:val="00C23CC5"/>
    <w:rsid w:val="00C24035"/>
    <w:rsid w:val="00C2403C"/>
    <w:rsid w:val="00C2466F"/>
    <w:rsid w:val="00C24F5D"/>
    <w:rsid w:val="00C24FF8"/>
    <w:rsid w:val="00C25FCB"/>
    <w:rsid w:val="00C261A8"/>
    <w:rsid w:val="00C276C5"/>
    <w:rsid w:val="00C277CB"/>
    <w:rsid w:val="00C277F5"/>
    <w:rsid w:val="00C31C13"/>
    <w:rsid w:val="00C321C3"/>
    <w:rsid w:val="00C3256C"/>
    <w:rsid w:val="00C32D56"/>
    <w:rsid w:val="00C33DA8"/>
    <w:rsid w:val="00C3495A"/>
    <w:rsid w:val="00C34F91"/>
    <w:rsid w:val="00C3540D"/>
    <w:rsid w:val="00C36175"/>
    <w:rsid w:val="00C36427"/>
    <w:rsid w:val="00C368D4"/>
    <w:rsid w:val="00C36B89"/>
    <w:rsid w:val="00C3714F"/>
    <w:rsid w:val="00C37827"/>
    <w:rsid w:val="00C40455"/>
    <w:rsid w:val="00C404F4"/>
    <w:rsid w:val="00C40DB6"/>
    <w:rsid w:val="00C41202"/>
    <w:rsid w:val="00C41B18"/>
    <w:rsid w:val="00C41B2C"/>
    <w:rsid w:val="00C41BD7"/>
    <w:rsid w:val="00C425B9"/>
    <w:rsid w:val="00C42BC5"/>
    <w:rsid w:val="00C42BCB"/>
    <w:rsid w:val="00C42C81"/>
    <w:rsid w:val="00C42FA4"/>
    <w:rsid w:val="00C43F31"/>
    <w:rsid w:val="00C440B7"/>
    <w:rsid w:val="00C44770"/>
    <w:rsid w:val="00C44FD6"/>
    <w:rsid w:val="00C4519F"/>
    <w:rsid w:val="00C45BA1"/>
    <w:rsid w:val="00C46D09"/>
    <w:rsid w:val="00C47BE2"/>
    <w:rsid w:val="00C502C1"/>
    <w:rsid w:val="00C50BA7"/>
    <w:rsid w:val="00C513DA"/>
    <w:rsid w:val="00C54278"/>
    <w:rsid w:val="00C54856"/>
    <w:rsid w:val="00C54BBB"/>
    <w:rsid w:val="00C54E1C"/>
    <w:rsid w:val="00C5515B"/>
    <w:rsid w:val="00C55A35"/>
    <w:rsid w:val="00C55ED1"/>
    <w:rsid w:val="00C5624C"/>
    <w:rsid w:val="00C57422"/>
    <w:rsid w:val="00C57667"/>
    <w:rsid w:val="00C6069A"/>
    <w:rsid w:val="00C607E6"/>
    <w:rsid w:val="00C60984"/>
    <w:rsid w:val="00C6176D"/>
    <w:rsid w:val="00C61834"/>
    <w:rsid w:val="00C6197B"/>
    <w:rsid w:val="00C61D3B"/>
    <w:rsid w:val="00C627E2"/>
    <w:rsid w:val="00C62EF0"/>
    <w:rsid w:val="00C64AD2"/>
    <w:rsid w:val="00C65D1B"/>
    <w:rsid w:val="00C70D57"/>
    <w:rsid w:val="00C712A6"/>
    <w:rsid w:val="00C71AA5"/>
    <w:rsid w:val="00C72CE5"/>
    <w:rsid w:val="00C73499"/>
    <w:rsid w:val="00C7361F"/>
    <w:rsid w:val="00C73A28"/>
    <w:rsid w:val="00C74667"/>
    <w:rsid w:val="00C7538B"/>
    <w:rsid w:val="00C75F19"/>
    <w:rsid w:val="00C76B77"/>
    <w:rsid w:val="00C77A66"/>
    <w:rsid w:val="00C80279"/>
    <w:rsid w:val="00C8062A"/>
    <w:rsid w:val="00C8127D"/>
    <w:rsid w:val="00C8187C"/>
    <w:rsid w:val="00C81AA2"/>
    <w:rsid w:val="00C821B9"/>
    <w:rsid w:val="00C8261D"/>
    <w:rsid w:val="00C826EA"/>
    <w:rsid w:val="00C82C5D"/>
    <w:rsid w:val="00C82F2D"/>
    <w:rsid w:val="00C83AE3"/>
    <w:rsid w:val="00C83D34"/>
    <w:rsid w:val="00C840A2"/>
    <w:rsid w:val="00C8474E"/>
    <w:rsid w:val="00C847E4"/>
    <w:rsid w:val="00C848A0"/>
    <w:rsid w:val="00C8501D"/>
    <w:rsid w:val="00C85FF0"/>
    <w:rsid w:val="00C86016"/>
    <w:rsid w:val="00C86693"/>
    <w:rsid w:val="00C86F2F"/>
    <w:rsid w:val="00C871CB"/>
    <w:rsid w:val="00C8755A"/>
    <w:rsid w:val="00C905AA"/>
    <w:rsid w:val="00C907EE"/>
    <w:rsid w:val="00C90D7E"/>
    <w:rsid w:val="00C90D8F"/>
    <w:rsid w:val="00C915FA"/>
    <w:rsid w:val="00C91B49"/>
    <w:rsid w:val="00C91D3C"/>
    <w:rsid w:val="00C92A93"/>
    <w:rsid w:val="00C92AEE"/>
    <w:rsid w:val="00C92BEF"/>
    <w:rsid w:val="00C92EC4"/>
    <w:rsid w:val="00C9352F"/>
    <w:rsid w:val="00C9382B"/>
    <w:rsid w:val="00C93D95"/>
    <w:rsid w:val="00C9418D"/>
    <w:rsid w:val="00C94A68"/>
    <w:rsid w:val="00C94BEC"/>
    <w:rsid w:val="00C94F2C"/>
    <w:rsid w:val="00C94F3C"/>
    <w:rsid w:val="00C94FE4"/>
    <w:rsid w:val="00C952FC"/>
    <w:rsid w:val="00C95665"/>
    <w:rsid w:val="00C95E5A"/>
    <w:rsid w:val="00C96F33"/>
    <w:rsid w:val="00C97130"/>
    <w:rsid w:val="00C974F2"/>
    <w:rsid w:val="00C97B75"/>
    <w:rsid w:val="00C97E61"/>
    <w:rsid w:val="00CA0759"/>
    <w:rsid w:val="00CA116B"/>
    <w:rsid w:val="00CA17F8"/>
    <w:rsid w:val="00CA1E3B"/>
    <w:rsid w:val="00CA2C3C"/>
    <w:rsid w:val="00CA670F"/>
    <w:rsid w:val="00CA7AA7"/>
    <w:rsid w:val="00CA7AFB"/>
    <w:rsid w:val="00CB035B"/>
    <w:rsid w:val="00CB058C"/>
    <w:rsid w:val="00CB0760"/>
    <w:rsid w:val="00CB13EA"/>
    <w:rsid w:val="00CB24E0"/>
    <w:rsid w:val="00CB306C"/>
    <w:rsid w:val="00CB33F5"/>
    <w:rsid w:val="00CB34E9"/>
    <w:rsid w:val="00CB3536"/>
    <w:rsid w:val="00CB3992"/>
    <w:rsid w:val="00CB3C72"/>
    <w:rsid w:val="00CB4157"/>
    <w:rsid w:val="00CB426A"/>
    <w:rsid w:val="00CB44F5"/>
    <w:rsid w:val="00CB4530"/>
    <w:rsid w:val="00CB484E"/>
    <w:rsid w:val="00CB4E6B"/>
    <w:rsid w:val="00CB4FB9"/>
    <w:rsid w:val="00CB5AEF"/>
    <w:rsid w:val="00CB6EA8"/>
    <w:rsid w:val="00CB7EEB"/>
    <w:rsid w:val="00CC00DD"/>
    <w:rsid w:val="00CC04C9"/>
    <w:rsid w:val="00CC0797"/>
    <w:rsid w:val="00CC207C"/>
    <w:rsid w:val="00CC20AE"/>
    <w:rsid w:val="00CC25C8"/>
    <w:rsid w:val="00CC2A14"/>
    <w:rsid w:val="00CC2DDD"/>
    <w:rsid w:val="00CC335F"/>
    <w:rsid w:val="00CC35DB"/>
    <w:rsid w:val="00CC498E"/>
    <w:rsid w:val="00CC5D7B"/>
    <w:rsid w:val="00CC5F40"/>
    <w:rsid w:val="00CC6455"/>
    <w:rsid w:val="00CC7802"/>
    <w:rsid w:val="00CD043F"/>
    <w:rsid w:val="00CD0646"/>
    <w:rsid w:val="00CD07A4"/>
    <w:rsid w:val="00CD16A8"/>
    <w:rsid w:val="00CD1790"/>
    <w:rsid w:val="00CD17BF"/>
    <w:rsid w:val="00CD18FA"/>
    <w:rsid w:val="00CD2C55"/>
    <w:rsid w:val="00CD2FF3"/>
    <w:rsid w:val="00CD3A46"/>
    <w:rsid w:val="00CD3AE5"/>
    <w:rsid w:val="00CD3EE8"/>
    <w:rsid w:val="00CD4608"/>
    <w:rsid w:val="00CD4A0E"/>
    <w:rsid w:val="00CD4A8B"/>
    <w:rsid w:val="00CD51C2"/>
    <w:rsid w:val="00CD5DB2"/>
    <w:rsid w:val="00CD69F3"/>
    <w:rsid w:val="00CD7BCD"/>
    <w:rsid w:val="00CE0E7F"/>
    <w:rsid w:val="00CE10DD"/>
    <w:rsid w:val="00CE1C20"/>
    <w:rsid w:val="00CE20BC"/>
    <w:rsid w:val="00CE2F6E"/>
    <w:rsid w:val="00CE37BD"/>
    <w:rsid w:val="00CE3965"/>
    <w:rsid w:val="00CE3CE9"/>
    <w:rsid w:val="00CE3D7C"/>
    <w:rsid w:val="00CE4615"/>
    <w:rsid w:val="00CE4711"/>
    <w:rsid w:val="00CE4723"/>
    <w:rsid w:val="00CE5C5E"/>
    <w:rsid w:val="00CE6007"/>
    <w:rsid w:val="00CE61BF"/>
    <w:rsid w:val="00CE79FE"/>
    <w:rsid w:val="00CF16B8"/>
    <w:rsid w:val="00CF26C2"/>
    <w:rsid w:val="00CF286E"/>
    <w:rsid w:val="00CF3949"/>
    <w:rsid w:val="00CF46A7"/>
    <w:rsid w:val="00CF47C3"/>
    <w:rsid w:val="00CF4AFA"/>
    <w:rsid w:val="00CF57C7"/>
    <w:rsid w:val="00CF5E73"/>
    <w:rsid w:val="00CF60AE"/>
    <w:rsid w:val="00CF6A22"/>
    <w:rsid w:val="00D00FDC"/>
    <w:rsid w:val="00D0145E"/>
    <w:rsid w:val="00D01C10"/>
    <w:rsid w:val="00D01E97"/>
    <w:rsid w:val="00D02332"/>
    <w:rsid w:val="00D02BE0"/>
    <w:rsid w:val="00D0307D"/>
    <w:rsid w:val="00D030A2"/>
    <w:rsid w:val="00D051E8"/>
    <w:rsid w:val="00D0592F"/>
    <w:rsid w:val="00D05C33"/>
    <w:rsid w:val="00D061DB"/>
    <w:rsid w:val="00D0756B"/>
    <w:rsid w:val="00D10D5D"/>
    <w:rsid w:val="00D11005"/>
    <w:rsid w:val="00D115C1"/>
    <w:rsid w:val="00D11EEC"/>
    <w:rsid w:val="00D126E3"/>
    <w:rsid w:val="00D13497"/>
    <w:rsid w:val="00D1379B"/>
    <w:rsid w:val="00D13956"/>
    <w:rsid w:val="00D13BD6"/>
    <w:rsid w:val="00D13F17"/>
    <w:rsid w:val="00D14008"/>
    <w:rsid w:val="00D14A8E"/>
    <w:rsid w:val="00D1532E"/>
    <w:rsid w:val="00D16AFE"/>
    <w:rsid w:val="00D176A5"/>
    <w:rsid w:val="00D176C8"/>
    <w:rsid w:val="00D17D3E"/>
    <w:rsid w:val="00D206F5"/>
    <w:rsid w:val="00D20BC3"/>
    <w:rsid w:val="00D214A4"/>
    <w:rsid w:val="00D2166C"/>
    <w:rsid w:val="00D22054"/>
    <w:rsid w:val="00D226AC"/>
    <w:rsid w:val="00D229A1"/>
    <w:rsid w:val="00D22CB4"/>
    <w:rsid w:val="00D22D7B"/>
    <w:rsid w:val="00D231BC"/>
    <w:rsid w:val="00D23B93"/>
    <w:rsid w:val="00D2486A"/>
    <w:rsid w:val="00D249A6"/>
    <w:rsid w:val="00D257C1"/>
    <w:rsid w:val="00D25E9A"/>
    <w:rsid w:val="00D2697E"/>
    <w:rsid w:val="00D269EE"/>
    <w:rsid w:val="00D26C63"/>
    <w:rsid w:val="00D2715C"/>
    <w:rsid w:val="00D2787F"/>
    <w:rsid w:val="00D3079D"/>
    <w:rsid w:val="00D307F8"/>
    <w:rsid w:val="00D31645"/>
    <w:rsid w:val="00D32026"/>
    <w:rsid w:val="00D320D4"/>
    <w:rsid w:val="00D32D9C"/>
    <w:rsid w:val="00D32DAB"/>
    <w:rsid w:val="00D34073"/>
    <w:rsid w:val="00D35D7B"/>
    <w:rsid w:val="00D36337"/>
    <w:rsid w:val="00D3659B"/>
    <w:rsid w:val="00D36601"/>
    <w:rsid w:val="00D36C50"/>
    <w:rsid w:val="00D37178"/>
    <w:rsid w:val="00D374FD"/>
    <w:rsid w:val="00D409C8"/>
    <w:rsid w:val="00D40FFB"/>
    <w:rsid w:val="00D4160F"/>
    <w:rsid w:val="00D41847"/>
    <w:rsid w:val="00D41D5D"/>
    <w:rsid w:val="00D41F4A"/>
    <w:rsid w:val="00D428D1"/>
    <w:rsid w:val="00D42C14"/>
    <w:rsid w:val="00D42C6B"/>
    <w:rsid w:val="00D44928"/>
    <w:rsid w:val="00D44D14"/>
    <w:rsid w:val="00D44D63"/>
    <w:rsid w:val="00D44FEF"/>
    <w:rsid w:val="00D45635"/>
    <w:rsid w:val="00D470E4"/>
    <w:rsid w:val="00D4746B"/>
    <w:rsid w:val="00D47A15"/>
    <w:rsid w:val="00D50C6A"/>
    <w:rsid w:val="00D50F2C"/>
    <w:rsid w:val="00D5123C"/>
    <w:rsid w:val="00D5153E"/>
    <w:rsid w:val="00D5158B"/>
    <w:rsid w:val="00D51617"/>
    <w:rsid w:val="00D519F0"/>
    <w:rsid w:val="00D51ACB"/>
    <w:rsid w:val="00D51F19"/>
    <w:rsid w:val="00D52027"/>
    <w:rsid w:val="00D526BC"/>
    <w:rsid w:val="00D52BB6"/>
    <w:rsid w:val="00D52DBF"/>
    <w:rsid w:val="00D532AA"/>
    <w:rsid w:val="00D538EC"/>
    <w:rsid w:val="00D53AA6"/>
    <w:rsid w:val="00D548B8"/>
    <w:rsid w:val="00D55DC3"/>
    <w:rsid w:val="00D567EC"/>
    <w:rsid w:val="00D568D7"/>
    <w:rsid w:val="00D56D52"/>
    <w:rsid w:val="00D56F3C"/>
    <w:rsid w:val="00D57A9E"/>
    <w:rsid w:val="00D57BC2"/>
    <w:rsid w:val="00D602FD"/>
    <w:rsid w:val="00D60620"/>
    <w:rsid w:val="00D60883"/>
    <w:rsid w:val="00D61130"/>
    <w:rsid w:val="00D61967"/>
    <w:rsid w:val="00D62E19"/>
    <w:rsid w:val="00D6497A"/>
    <w:rsid w:val="00D6506A"/>
    <w:rsid w:val="00D66DC8"/>
    <w:rsid w:val="00D67384"/>
    <w:rsid w:val="00D678DB"/>
    <w:rsid w:val="00D70D03"/>
    <w:rsid w:val="00D71733"/>
    <w:rsid w:val="00D7215A"/>
    <w:rsid w:val="00D723BD"/>
    <w:rsid w:val="00D725DD"/>
    <w:rsid w:val="00D72872"/>
    <w:rsid w:val="00D728E6"/>
    <w:rsid w:val="00D72E22"/>
    <w:rsid w:val="00D733F7"/>
    <w:rsid w:val="00D738F1"/>
    <w:rsid w:val="00D738FD"/>
    <w:rsid w:val="00D742B0"/>
    <w:rsid w:val="00D7432D"/>
    <w:rsid w:val="00D74446"/>
    <w:rsid w:val="00D74826"/>
    <w:rsid w:val="00D75284"/>
    <w:rsid w:val="00D752ED"/>
    <w:rsid w:val="00D7559B"/>
    <w:rsid w:val="00D7616B"/>
    <w:rsid w:val="00D762A6"/>
    <w:rsid w:val="00D76757"/>
    <w:rsid w:val="00D76938"/>
    <w:rsid w:val="00D80B13"/>
    <w:rsid w:val="00D81F3C"/>
    <w:rsid w:val="00D827FF"/>
    <w:rsid w:val="00D8281B"/>
    <w:rsid w:val="00D83381"/>
    <w:rsid w:val="00D83D31"/>
    <w:rsid w:val="00D84148"/>
    <w:rsid w:val="00D843C5"/>
    <w:rsid w:val="00D84CC1"/>
    <w:rsid w:val="00D851BB"/>
    <w:rsid w:val="00D85216"/>
    <w:rsid w:val="00D855E8"/>
    <w:rsid w:val="00D85805"/>
    <w:rsid w:val="00D8771C"/>
    <w:rsid w:val="00D87C85"/>
    <w:rsid w:val="00D902B6"/>
    <w:rsid w:val="00D902F6"/>
    <w:rsid w:val="00D90682"/>
    <w:rsid w:val="00D90E72"/>
    <w:rsid w:val="00D9177C"/>
    <w:rsid w:val="00D9181F"/>
    <w:rsid w:val="00D91AEC"/>
    <w:rsid w:val="00D91E81"/>
    <w:rsid w:val="00D92631"/>
    <w:rsid w:val="00D9331A"/>
    <w:rsid w:val="00D933BD"/>
    <w:rsid w:val="00D93995"/>
    <w:rsid w:val="00D93D22"/>
    <w:rsid w:val="00D948E9"/>
    <w:rsid w:val="00D94C4A"/>
    <w:rsid w:val="00D954EB"/>
    <w:rsid w:val="00D95F9D"/>
    <w:rsid w:val="00D96A81"/>
    <w:rsid w:val="00D96AEE"/>
    <w:rsid w:val="00D96E83"/>
    <w:rsid w:val="00DA06B7"/>
    <w:rsid w:val="00DA0EE7"/>
    <w:rsid w:val="00DA0FB1"/>
    <w:rsid w:val="00DA11DA"/>
    <w:rsid w:val="00DA187A"/>
    <w:rsid w:val="00DA1A13"/>
    <w:rsid w:val="00DA2B7F"/>
    <w:rsid w:val="00DA3163"/>
    <w:rsid w:val="00DA3196"/>
    <w:rsid w:val="00DA3A37"/>
    <w:rsid w:val="00DA3B3E"/>
    <w:rsid w:val="00DA4306"/>
    <w:rsid w:val="00DA5880"/>
    <w:rsid w:val="00DA5D9C"/>
    <w:rsid w:val="00DA5DCB"/>
    <w:rsid w:val="00DA5F6E"/>
    <w:rsid w:val="00DA5F97"/>
    <w:rsid w:val="00DA6C32"/>
    <w:rsid w:val="00DA6DA8"/>
    <w:rsid w:val="00DA72A9"/>
    <w:rsid w:val="00DB0F01"/>
    <w:rsid w:val="00DB140D"/>
    <w:rsid w:val="00DB187A"/>
    <w:rsid w:val="00DB1E86"/>
    <w:rsid w:val="00DB2BC8"/>
    <w:rsid w:val="00DB4D64"/>
    <w:rsid w:val="00DB5665"/>
    <w:rsid w:val="00DB6403"/>
    <w:rsid w:val="00DB650E"/>
    <w:rsid w:val="00DB6806"/>
    <w:rsid w:val="00DB701E"/>
    <w:rsid w:val="00DB7CF2"/>
    <w:rsid w:val="00DC0723"/>
    <w:rsid w:val="00DC08A2"/>
    <w:rsid w:val="00DC15CE"/>
    <w:rsid w:val="00DC1C95"/>
    <w:rsid w:val="00DC2382"/>
    <w:rsid w:val="00DC2ABD"/>
    <w:rsid w:val="00DC2DC0"/>
    <w:rsid w:val="00DC2F66"/>
    <w:rsid w:val="00DC3B37"/>
    <w:rsid w:val="00DC4D4A"/>
    <w:rsid w:val="00DC50A2"/>
    <w:rsid w:val="00DC587B"/>
    <w:rsid w:val="00DC5ED2"/>
    <w:rsid w:val="00DC6EC2"/>
    <w:rsid w:val="00DD056D"/>
    <w:rsid w:val="00DD0599"/>
    <w:rsid w:val="00DD0C49"/>
    <w:rsid w:val="00DD0FCD"/>
    <w:rsid w:val="00DD14A1"/>
    <w:rsid w:val="00DD16B0"/>
    <w:rsid w:val="00DD1D1D"/>
    <w:rsid w:val="00DD20AD"/>
    <w:rsid w:val="00DD24D7"/>
    <w:rsid w:val="00DD357C"/>
    <w:rsid w:val="00DD3931"/>
    <w:rsid w:val="00DD452B"/>
    <w:rsid w:val="00DD509D"/>
    <w:rsid w:val="00DD590E"/>
    <w:rsid w:val="00DD5A19"/>
    <w:rsid w:val="00DD5AA6"/>
    <w:rsid w:val="00DD602D"/>
    <w:rsid w:val="00DD617A"/>
    <w:rsid w:val="00DD6547"/>
    <w:rsid w:val="00DD6D33"/>
    <w:rsid w:val="00DD7930"/>
    <w:rsid w:val="00DE0032"/>
    <w:rsid w:val="00DE0629"/>
    <w:rsid w:val="00DE06A0"/>
    <w:rsid w:val="00DE07B7"/>
    <w:rsid w:val="00DE2021"/>
    <w:rsid w:val="00DE3CD9"/>
    <w:rsid w:val="00DE4671"/>
    <w:rsid w:val="00DE4936"/>
    <w:rsid w:val="00DE5AC9"/>
    <w:rsid w:val="00DE6407"/>
    <w:rsid w:val="00DE7400"/>
    <w:rsid w:val="00DF0867"/>
    <w:rsid w:val="00DF0A15"/>
    <w:rsid w:val="00DF0E2B"/>
    <w:rsid w:val="00DF16A8"/>
    <w:rsid w:val="00DF32BB"/>
    <w:rsid w:val="00DF4854"/>
    <w:rsid w:val="00DF5DE0"/>
    <w:rsid w:val="00DF672A"/>
    <w:rsid w:val="00DF6A7C"/>
    <w:rsid w:val="00DF781A"/>
    <w:rsid w:val="00DF7C69"/>
    <w:rsid w:val="00E00C0B"/>
    <w:rsid w:val="00E01437"/>
    <w:rsid w:val="00E016E8"/>
    <w:rsid w:val="00E01984"/>
    <w:rsid w:val="00E02412"/>
    <w:rsid w:val="00E02561"/>
    <w:rsid w:val="00E02BB6"/>
    <w:rsid w:val="00E02EF4"/>
    <w:rsid w:val="00E02F74"/>
    <w:rsid w:val="00E0349B"/>
    <w:rsid w:val="00E034D7"/>
    <w:rsid w:val="00E035A4"/>
    <w:rsid w:val="00E043BE"/>
    <w:rsid w:val="00E04808"/>
    <w:rsid w:val="00E04BC7"/>
    <w:rsid w:val="00E04CF6"/>
    <w:rsid w:val="00E05106"/>
    <w:rsid w:val="00E05B87"/>
    <w:rsid w:val="00E05B90"/>
    <w:rsid w:val="00E06798"/>
    <w:rsid w:val="00E06825"/>
    <w:rsid w:val="00E07430"/>
    <w:rsid w:val="00E10029"/>
    <w:rsid w:val="00E106AE"/>
    <w:rsid w:val="00E11153"/>
    <w:rsid w:val="00E1158C"/>
    <w:rsid w:val="00E11FDE"/>
    <w:rsid w:val="00E1213A"/>
    <w:rsid w:val="00E1254D"/>
    <w:rsid w:val="00E12A96"/>
    <w:rsid w:val="00E134AF"/>
    <w:rsid w:val="00E13622"/>
    <w:rsid w:val="00E13787"/>
    <w:rsid w:val="00E137AD"/>
    <w:rsid w:val="00E13A27"/>
    <w:rsid w:val="00E15A70"/>
    <w:rsid w:val="00E15BA9"/>
    <w:rsid w:val="00E16E81"/>
    <w:rsid w:val="00E171D1"/>
    <w:rsid w:val="00E17707"/>
    <w:rsid w:val="00E17ED7"/>
    <w:rsid w:val="00E204C0"/>
    <w:rsid w:val="00E20EF6"/>
    <w:rsid w:val="00E212A7"/>
    <w:rsid w:val="00E21597"/>
    <w:rsid w:val="00E216C6"/>
    <w:rsid w:val="00E216D5"/>
    <w:rsid w:val="00E219D8"/>
    <w:rsid w:val="00E21DF2"/>
    <w:rsid w:val="00E223E8"/>
    <w:rsid w:val="00E22608"/>
    <w:rsid w:val="00E233B4"/>
    <w:rsid w:val="00E2364A"/>
    <w:rsid w:val="00E239ED"/>
    <w:rsid w:val="00E23A5D"/>
    <w:rsid w:val="00E23EA9"/>
    <w:rsid w:val="00E2438A"/>
    <w:rsid w:val="00E2453F"/>
    <w:rsid w:val="00E249C7"/>
    <w:rsid w:val="00E26137"/>
    <w:rsid w:val="00E26514"/>
    <w:rsid w:val="00E2679B"/>
    <w:rsid w:val="00E26ABE"/>
    <w:rsid w:val="00E26C39"/>
    <w:rsid w:val="00E26CF4"/>
    <w:rsid w:val="00E27095"/>
    <w:rsid w:val="00E273E0"/>
    <w:rsid w:val="00E27C76"/>
    <w:rsid w:val="00E307B4"/>
    <w:rsid w:val="00E308C8"/>
    <w:rsid w:val="00E308CA"/>
    <w:rsid w:val="00E309C8"/>
    <w:rsid w:val="00E3182B"/>
    <w:rsid w:val="00E31F51"/>
    <w:rsid w:val="00E321A4"/>
    <w:rsid w:val="00E32BA0"/>
    <w:rsid w:val="00E32CEC"/>
    <w:rsid w:val="00E33E3B"/>
    <w:rsid w:val="00E34052"/>
    <w:rsid w:val="00E34357"/>
    <w:rsid w:val="00E3470C"/>
    <w:rsid w:val="00E3480C"/>
    <w:rsid w:val="00E34BDE"/>
    <w:rsid w:val="00E3567B"/>
    <w:rsid w:val="00E3590E"/>
    <w:rsid w:val="00E36648"/>
    <w:rsid w:val="00E36A07"/>
    <w:rsid w:val="00E36EC4"/>
    <w:rsid w:val="00E3772C"/>
    <w:rsid w:val="00E37D58"/>
    <w:rsid w:val="00E37E51"/>
    <w:rsid w:val="00E4094D"/>
    <w:rsid w:val="00E4132F"/>
    <w:rsid w:val="00E41460"/>
    <w:rsid w:val="00E4171A"/>
    <w:rsid w:val="00E41AE0"/>
    <w:rsid w:val="00E41E02"/>
    <w:rsid w:val="00E42856"/>
    <w:rsid w:val="00E42E95"/>
    <w:rsid w:val="00E434C7"/>
    <w:rsid w:val="00E443D7"/>
    <w:rsid w:val="00E453AB"/>
    <w:rsid w:val="00E457BE"/>
    <w:rsid w:val="00E46CED"/>
    <w:rsid w:val="00E47440"/>
    <w:rsid w:val="00E47A2E"/>
    <w:rsid w:val="00E50D32"/>
    <w:rsid w:val="00E51006"/>
    <w:rsid w:val="00E5141B"/>
    <w:rsid w:val="00E51742"/>
    <w:rsid w:val="00E5295C"/>
    <w:rsid w:val="00E52969"/>
    <w:rsid w:val="00E5357B"/>
    <w:rsid w:val="00E539AA"/>
    <w:rsid w:val="00E539D3"/>
    <w:rsid w:val="00E53AEF"/>
    <w:rsid w:val="00E53FCD"/>
    <w:rsid w:val="00E54474"/>
    <w:rsid w:val="00E54993"/>
    <w:rsid w:val="00E56092"/>
    <w:rsid w:val="00E56674"/>
    <w:rsid w:val="00E578CD"/>
    <w:rsid w:val="00E602AD"/>
    <w:rsid w:val="00E61052"/>
    <w:rsid w:val="00E6213E"/>
    <w:rsid w:val="00E6348C"/>
    <w:rsid w:val="00E63926"/>
    <w:rsid w:val="00E6394B"/>
    <w:rsid w:val="00E640AF"/>
    <w:rsid w:val="00E64E19"/>
    <w:rsid w:val="00E6531E"/>
    <w:rsid w:val="00E66EA4"/>
    <w:rsid w:val="00E67BEC"/>
    <w:rsid w:val="00E70328"/>
    <w:rsid w:val="00E70BF7"/>
    <w:rsid w:val="00E71213"/>
    <w:rsid w:val="00E71C48"/>
    <w:rsid w:val="00E7214F"/>
    <w:rsid w:val="00E7269D"/>
    <w:rsid w:val="00E72BA2"/>
    <w:rsid w:val="00E72D2D"/>
    <w:rsid w:val="00E72F1B"/>
    <w:rsid w:val="00E73EE6"/>
    <w:rsid w:val="00E7430D"/>
    <w:rsid w:val="00E74777"/>
    <w:rsid w:val="00E74BFE"/>
    <w:rsid w:val="00E75E55"/>
    <w:rsid w:val="00E75EB4"/>
    <w:rsid w:val="00E7669C"/>
    <w:rsid w:val="00E76B64"/>
    <w:rsid w:val="00E7743C"/>
    <w:rsid w:val="00E77AAF"/>
    <w:rsid w:val="00E77C21"/>
    <w:rsid w:val="00E80F1D"/>
    <w:rsid w:val="00E81A3A"/>
    <w:rsid w:val="00E81B38"/>
    <w:rsid w:val="00E82E21"/>
    <w:rsid w:val="00E83059"/>
    <w:rsid w:val="00E83754"/>
    <w:rsid w:val="00E83897"/>
    <w:rsid w:val="00E83A0D"/>
    <w:rsid w:val="00E83BF7"/>
    <w:rsid w:val="00E8494C"/>
    <w:rsid w:val="00E8494D"/>
    <w:rsid w:val="00E84A3A"/>
    <w:rsid w:val="00E851C3"/>
    <w:rsid w:val="00E85314"/>
    <w:rsid w:val="00E85909"/>
    <w:rsid w:val="00E85FA2"/>
    <w:rsid w:val="00E8650C"/>
    <w:rsid w:val="00E868D8"/>
    <w:rsid w:val="00E86CDC"/>
    <w:rsid w:val="00E874C7"/>
    <w:rsid w:val="00E9001E"/>
    <w:rsid w:val="00E90A02"/>
    <w:rsid w:val="00E90C35"/>
    <w:rsid w:val="00E924BA"/>
    <w:rsid w:val="00E92751"/>
    <w:rsid w:val="00E92BC6"/>
    <w:rsid w:val="00E9464A"/>
    <w:rsid w:val="00E9465F"/>
    <w:rsid w:val="00E949DA"/>
    <w:rsid w:val="00E95B6C"/>
    <w:rsid w:val="00E95BD4"/>
    <w:rsid w:val="00E95F35"/>
    <w:rsid w:val="00E961A7"/>
    <w:rsid w:val="00E961AE"/>
    <w:rsid w:val="00E96AB6"/>
    <w:rsid w:val="00E96D94"/>
    <w:rsid w:val="00E96EE1"/>
    <w:rsid w:val="00E97663"/>
    <w:rsid w:val="00E977AE"/>
    <w:rsid w:val="00E97D4F"/>
    <w:rsid w:val="00EA00B4"/>
    <w:rsid w:val="00EA02B7"/>
    <w:rsid w:val="00EA0DDA"/>
    <w:rsid w:val="00EA0DDF"/>
    <w:rsid w:val="00EA1A22"/>
    <w:rsid w:val="00EA1F91"/>
    <w:rsid w:val="00EA26D0"/>
    <w:rsid w:val="00EA2B88"/>
    <w:rsid w:val="00EA2C5F"/>
    <w:rsid w:val="00EA342B"/>
    <w:rsid w:val="00EA356B"/>
    <w:rsid w:val="00EA3B15"/>
    <w:rsid w:val="00EA3C79"/>
    <w:rsid w:val="00EA4AC2"/>
    <w:rsid w:val="00EA4E29"/>
    <w:rsid w:val="00EA6225"/>
    <w:rsid w:val="00EA651A"/>
    <w:rsid w:val="00EA6574"/>
    <w:rsid w:val="00EA6A68"/>
    <w:rsid w:val="00EA70BB"/>
    <w:rsid w:val="00EA7B56"/>
    <w:rsid w:val="00EA7B88"/>
    <w:rsid w:val="00EB003C"/>
    <w:rsid w:val="00EB0668"/>
    <w:rsid w:val="00EB1319"/>
    <w:rsid w:val="00EB16B3"/>
    <w:rsid w:val="00EB19BC"/>
    <w:rsid w:val="00EB19DC"/>
    <w:rsid w:val="00EB1C6F"/>
    <w:rsid w:val="00EB2695"/>
    <w:rsid w:val="00EB2953"/>
    <w:rsid w:val="00EB32A6"/>
    <w:rsid w:val="00EB3D31"/>
    <w:rsid w:val="00EB3EEF"/>
    <w:rsid w:val="00EB3FD4"/>
    <w:rsid w:val="00EB4310"/>
    <w:rsid w:val="00EB4815"/>
    <w:rsid w:val="00EB4820"/>
    <w:rsid w:val="00EB4A78"/>
    <w:rsid w:val="00EB4D49"/>
    <w:rsid w:val="00EB66E2"/>
    <w:rsid w:val="00EB6779"/>
    <w:rsid w:val="00EB6EB0"/>
    <w:rsid w:val="00EB7211"/>
    <w:rsid w:val="00EC0CB5"/>
    <w:rsid w:val="00EC0F1F"/>
    <w:rsid w:val="00EC168F"/>
    <w:rsid w:val="00EC19BB"/>
    <w:rsid w:val="00EC1A4E"/>
    <w:rsid w:val="00EC2C93"/>
    <w:rsid w:val="00EC3933"/>
    <w:rsid w:val="00EC4472"/>
    <w:rsid w:val="00EC5800"/>
    <w:rsid w:val="00EC6152"/>
    <w:rsid w:val="00EC696E"/>
    <w:rsid w:val="00EC6FAE"/>
    <w:rsid w:val="00EC70C7"/>
    <w:rsid w:val="00EC777A"/>
    <w:rsid w:val="00EC7DDF"/>
    <w:rsid w:val="00ED157E"/>
    <w:rsid w:val="00ED1894"/>
    <w:rsid w:val="00ED19D8"/>
    <w:rsid w:val="00ED2620"/>
    <w:rsid w:val="00ED35B9"/>
    <w:rsid w:val="00ED3743"/>
    <w:rsid w:val="00ED3AB2"/>
    <w:rsid w:val="00ED3C0C"/>
    <w:rsid w:val="00ED3E30"/>
    <w:rsid w:val="00ED4E54"/>
    <w:rsid w:val="00ED4FE1"/>
    <w:rsid w:val="00ED55C2"/>
    <w:rsid w:val="00ED6C2F"/>
    <w:rsid w:val="00ED7375"/>
    <w:rsid w:val="00ED7604"/>
    <w:rsid w:val="00ED7BC8"/>
    <w:rsid w:val="00EE07D9"/>
    <w:rsid w:val="00EE113A"/>
    <w:rsid w:val="00EE1318"/>
    <w:rsid w:val="00EE1391"/>
    <w:rsid w:val="00EE13D1"/>
    <w:rsid w:val="00EE1BA2"/>
    <w:rsid w:val="00EE1EAD"/>
    <w:rsid w:val="00EE25E5"/>
    <w:rsid w:val="00EE2774"/>
    <w:rsid w:val="00EE29B1"/>
    <w:rsid w:val="00EE2E12"/>
    <w:rsid w:val="00EE2F1D"/>
    <w:rsid w:val="00EE3622"/>
    <w:rsid w:val="00EE37A3"/>
    <w:rsid w:val="00EE3A0D"/>
    <w:rsid w:val="00EE40F0"/>
    <w:rsid w:val="00EE4DE9"/>
    <w:rsid w:val="00EE5015"/>
    <w:rsid w:val="00EE502C"/>
    <w:rsid w:val="00EE684A"/>
    <w:rsid w:val="00EF010B"/>
    <w:rsid w:val="00EF0172"/>
    <w:rsid w:val="00EF0925"/>
    <w:rsid w:val="00EF10C8"/>
    <w:rsid w:val="00EF15B1"/>
    <w:rsid w:val="00EF294C"/>
    <w:rsid w:val="00EF3223"/>
    <w:rsid w:val="00EF366C"/>
    <w:rsid w:val="00EF49FF"/>
    <w:rsid w:val="00EF4B9A"/>
    <w:rsid w:val="00EF6ECF"/>
    <w:rsid w:val="00EF7AD5"/>
    <w:rsid w:val="00F00BD5"/>
    <w:rsid w:val="00F00FB7"/>
    <w:rsid w:val="00F013FD"/>
    <w:rsid w:val="00F020DC"/>
    <w:rsid w:val="00F04156"/>
    <w:rsid w:val="00F04A98"/>
    <w:rsid w:val="00F04BF5"/>
    <w:rsid w:val="00F0560F"/>
    <w:rsid w:val="00F058E1"/>
    <w:rsid w:val="00F07ED0"/>
    <w:rsid w:val="00F07F02"/>
    <w:rsid w:val="00F10057"/>
    <w:rsid w:val="00F11FC9"/>
    <w:rsid w:val="00F125BF"/>
    <w:rsid w:val="00F12C92"/>
    <w:rsid w:val="00F13749"/>
    <w:rsid w:val="00F13832"/>
    <w:rsid w:val="00F13980"/>
    <w:rsid w:val="00F13C4F"/>
    <w:rsid w:val="00F13D5E"/>
    <w:rsid w:val="00F13E39"/>
    <w:rsid w:val="00F145F0"/>
    <w:rsid w:val="00F14CE9"/>
    <w:rsid w:val="00F15937"/>
    <w:rsid w:val="00F15C72"/>
    <w:rsid w:val="00F16040"/>
    <w:rsid w:val="00F163D0"/>
    <w:rsid w:val="00F1679A"/>
    <w:rsid w:val="00F16A18"/>
    <w:rsid w:val="00F16DDD"/>
    <w:rsid w:val="00F17220"/>
    <w:rsid w:val="00F17BE0"/>
    <w:rsid w:val="00F20652"/>
    <w:rsid w:val="00F207EE"/>
    <w:rsid w:val="00F21233"/>
    <w:rsid w:val="00F21C98"/>
    <w:rsid w:val="00F220B9"/>
    <w:rsid w:val="00F2215F"/>
    <w:rsid w:val="00F222F1"/>
    <w:rsid w:val="00F22581"/>
    <w:rsid w:val="00F22B15"/>
    <w:rsid w:val="00F22F30"/>
    <w:rsid w:val="00F23814"/>
    <w:rsid w:val="00F23896"/>
    <w:rsid w:val="00F24078"/>
    <w:rsid w:val="00F24303"/>
    <w:rsid w:val="00F24911"/>
    <w:rsid w:val="00F2563A"/>
    <w:rsid w:val="00F25C92"/>
    <w:rsid w:val="00F26968"/>
    <w:rsid w:val="00F26AF2"/>
    <w:rsid w:val="00F26B59"/>
    <w:rsid w:val="00F2715D"/>
    <w:rsid w:val="00F27532"/>
    <w:rsid w:val="00F2774B"/>
    <w:rsid w:val="00F30423"/>
    <w:rsid w:val="00F31079"/>
    <w:rsid w:val="00F31B60"/>
    <w:rsid w:val="00F31BC9"/>
    <w:rsid w:val="00F31D90"/>
    <w:rsid w:val="00F33491"/>
    <w:rsid w:val="00F337A4"/>
    <w:rsid w:val="00F34927"/>
    <w:rsid w:val="00F351AA"/>
    <w:rsid w:val="00F351D6"/>
    <w:rsid w:val="00F3575F"/>
    <w:rsid w:val="00F357E0"/>
    <w:rsid w:val="00F36044"/>
    <w:rsid w:val="00F3637D"/>
    <w:rsid w:val="00F36C99"/>
    <w:rsid w:val="00F36FB7"/>
    <w:rsid w:val="00F378C2"/>
    <w:rsid w:val="00F400DD"/>
    <w:rsid w:val="00F40976"/>
    <w:rsid w:val="00F42E8F"/>
    <w:rsid w:val="00F433AB"/>
    <w:rsid w:val="00F4352E"/>
    <w:rsid w:val="00F44986"/>
    <w:rsid w:val="00F44ED4"/>
    <w:rsid w:val="00F45120"/>
    <w:rsid w:val="00F452CE"/>
    <w:rsid w:val="00F452FC"/>
    <w:rsid w:val="00F4579A"/>
    <w:rsid w:val="00F45B3B"/>
    <w:rsid w:val="00F46152"/>
    <w:rsid w:val="00F461E2"/>
    <w:rsid w:val="00F461F3"/>
    <w:rsid w:val="00F465A0"/>
    <w:rsid w:val="00F46628"/>
    <w:rsid w:val="00F47633"/>
    <w:rsid w:val="00F502D2"/>
    <w:rsid w:val="00F50461"/>
    <w:rsid w:val="00F5341C"/>
    <w:rsid w:val="00F5374C"/>
    <w:rsid w:val="00F54A8B"/>
    <w:rsid w:val="00F54ECE"/>
    <w:rsid w:val="00F54F90"/>
    <w:rsid w:val="00F5504E"/>
    <w:rsid w:val="00F552E2"/>
    <w:rsid w:val="00F55B94"/>
    <w:rsid w:val="00F55E68"/>
    <w:rsid w:val="00F562DC"/>
    <w:rsid w:val="00F567C0"/>
    <w:rsid w:val="00F56C94"/>
    <w:rsid w:val="00F57347"/>
    <w:rsid w:val="00F57778"/>
    <w:rsid w:val="00F57AFF"/>
    <w:rsid w:val="00F57E5F"/>
    <w:rsid w:val="00F57F00"/>
    <w:rsid w:val="00F615BF"/>
    <w:rsid w:val="00F61777"/>
    <w:rsid w:val="00F61D39"/>
    <w:rsid w:val="00F635B6"/>
    <w:rsid w:val="00F63EEB"/>
    <w:rsid w:val="00F651F6"/>
    <w:rsid w:val="00F652CE"/>
    <w:rsid w:val="00F657DA"/>
    <w:rsid w:val="00F65CE0"/>
    <w:rsid w:val="00F661FA"/>
    <w:rsid w:val="00F6625A"/>
    <w:rsid w:val="00F66446"/>
    <w:rsid w:val="00F66524"/>
    <w:rsid w:val="00F66874"/>
    <w:rsid w:val="00F66FFA"/>
    <w:rsid w:val="00F67197"/>
    <w:rsid w:val="00F71674"/>
    <w:rsid w:val="00F71720"/>
    <w:rsid w:val="00F71843"/>
    <w:rsid w:val="00F71A51"/>
    <w:rsid w:val="00F71FE3"/>
    <w:rsid w:val="00F72291"/>
    <w:rsid w:val="00F72B48"/>
    <w:rsid w:val="00F738FF"/>
    <w:rsid w:val="00F746DF"/>
    <w:rsid w:val="00F74DAD"/>
    <w:rsid w:val="00F757AF"/>
    <w:rsid w:val="00F75823"/>
    <w:rsid w:val="00F75C28"/>
    <w:rsid w:val="00F76DEE"/>
    <w:rsid w:val="00F77403"/>
    <w:rsid w:val="00F774DD"/>
    <w:rsid w:val="00F800E2"/>
    <w:rsid w:val="00F802BA"/>
    <w:rsid w:val="00F805D7"/>
    <w:rsid w:val="00F80F54"/>
    <w:rsid w:val="00F81FA5"/>
    <w:rsid w:val="00F82BA5"/>
    <w:rsid w:val="00F83361"/>
    <w:rsid w:val="00F83613"/>
    <w:rsid w:val="00F856EA"/>
    <w:rsid w:val="00F859E6"/>
    <w:rsid w:val="00F866EB"/>
    <w:rsid w:val="00F874E1"/>
    <w:rsid w:val="00F87A58"/>
    <w:rsid w:val="00F900C3"/>
    <w:rsid w:val="00F903CE"/>
    <w:rsid w:val="00F9071A"/>
    <w:rsid w:val="00F90C15"/>
    <w:rsid w:val="00F91D00"/>
    <w:rsid w:val="00F92007"/>
    <w:rsid w:val="00F9254C"/>
    <w:rsid w:val="00F92CA1"/>
    <w:rsid w:val="00F93509"/>
    <w:rsid w:val="00F9415F"/>
    <w:rsid w:val="00F941C9"/>
    <w:rsid w:val="00F94629"/>
    <w:rsid w:val="00F94A3C"/>
    <w:rsid w:val="00F9516C"/>
    <w:rsid w:val="00F95CE3"/>
    <w:rsid w:val="00F9684A"/>
    <w:rsid w:val="00F973DC"/>
    <w:rsid w:val="00F97A82"/>
    <w:rsid w:val="00F97CB1"/>
    <w:rsid w:val="00F97D62"/>
    <w:rsid w:val="00FA0267"/>
    <w:rsid w:val="00FA02B8"/>
    <w:rsid w:val="00FA0663"/>
    <w:rsid w:val="00FA0DD8"/>
    <w:rsid w:val="00FA0DFF"/>
    <w:rsid w:val="00FA15A5"/>
    <w:rsid w:val="00FA1BAA"/>
    <w:rsid w:val="00FA3A03"/>
    <w:rsid w:val="00FA473F"/>
    <w:rsid w:val="00FA4C25"/>
    <w:rsid w:val="00FA4E93"/>
    <w:rsid w:val="00FA5B25"/>
    <w:rsid w:val="00FA74D1"/>
    <w:rsid w:val="00FA7D45"/>
    <w:rsid w:val="00FB059F"/>
    <w:rsid w:val="00FB0876"/>
    <w:rsid w:val="00FB1A28"/>
    <w:rsid w:val="00FB25CE"/>
    <w:rsid w:val="00FB2CC2"/>
    <w:rsid w:val="00FB35D7"/>
    <w:rsid w:val="00FB371D"/>
    <w:rsid w:val="00FB3B67"/>
    <w:rsid w:val="00FB3ED7"/>
    <w:rsid w:val="00FB5282"/>
    <w:rsid w:val="00FB606A"/>
    <w:rsid w:val="00FB6644"/>
    <w:rsid w:val="00FB765F"/>
    <w:rsid w:val="00FB7F62"/>
    <w:rsid w:val="00FC160D"/>
    <w:rsid w:val="00FC1D3E"/>
    <w:rsid w:val="00FC24C4"/>
    <w:rsid w:val="00FC2B99"/>
    <w:rsid w:val="00FC5989"/>
    <w:rsid w:val="00FC6A51"/>
    <w:rsid w:val="00FC6CB7"/>
    <w:rsid w:val="00FC7225"/>
    <w:rsid w:val="00FC74A2"/>
    <w:rsid w:val="00FC76E4"/>
    <w:rsid w:val="00FC774A"/>
    <w:rsid w:val="00FC7766"/>
    <w:rsid w:val="00FC7C7F"/>
    <w:rsid w:val="00FD0302"/>
    <w:rsid w:val="00FD037B"/>
    <w:rsid w:val="00FD0C17"/>
    <w:rsid w:val="00FD0ED6"/>
    <w:rsid w:val="00FD206C"/>
    <w:rsid w:val="00FD228A"/>
    <w:rsid w:val="00FD2955"/>
    <w:rsid w:val="00FD3E53"/>
    <w:rsid w:val="00FD4C25"/>
    <w:rsid w:val="00FD5F3D"/>
    <w:rsid w:val="00FD72E1"/>
    <w:rsid w:val="00FE0A8D"/>
    <w:rsid w:val="00FE0EBF"/>
    <w:rsid w:val="00FE4185"/>
    <w:rsid w:val="00FE45DA"/>
    <w:rsid w:val="00FE4FF5"/>
    <w:rsid w:val="00FE505C"/>
    <w:rsid w:val="00FE5B67"/>
    <w:rsid w:val="00FE5DE9"/>
    <w:rsid w:val="00FE6783"/>
    <w:rsid w:val="00FE7AE1"/>
    <w:rsid w:val="00FE7D8C"/>
    <w:rsid w:val="00FF0397"/>
    <w:rsid w:val="00FF07BC"/>
    <w:rsid w:val="00FF0C18"/>
    <w:rsid w:val="00FF0C2A"/>
    <w:rsid w:val="00FF0FFA"/>
    <w:rsid w:val="00FF26B3"/>
    <w:rsid w:val="00FF2720"/>
    <w:rsid w:val="00FF3926"/>
    <w:rsid w:val="00FF3A0D"/>
    <w:rsid w:val="00FF3E79"/>
    <w:rsid w:val="00FF410A"/>
    <w:rsid w:val="00FF4DF9"/>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590D8975-07DD-4423-B20C-85F7A4B83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2B7F"/>
    <w:pPr>
      <w:widowControl w:val="0"/>
      <w:jc w:val="both"/>
    </w:pPr>
    <w:rPr>
      <w:rFonts w:ascii="Times New Roman" w:eastAsiaTheme="minorEastAsia" w:hAnsi="Times New Roman" w:cstheme="minorBidi"/>
      <w:kern w:val="2"/>
      <w:sz w:val="21"/>
      <w:szCs w:val="22"/>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aliases w:val="H2,h2,DO NOT USE_h2,h21,Heading 2 3GPP,Head2A,2,UNDERRUBRIK 1-2"/>
    <w:basedOn w:val="1"/>
    <w:next w:val="a0"/>
    <w:link w:val="2Char"/>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Char"/>
    <w:qFormat/>
    <w:pPr>
      <w:spacing w:before="120"/>
      <w:outlineLvl w:val="2"/>
    </w:pPr>
    <w:rPr>
      <w:sz w:val="28"/>
    </w:rPr>
  </w:style>
  <w:style w:type="paragraph" w:styleId="40">
    <w:name w:val="heading 4"/>
    <w:basedOn w:val="3"/>
    <w:next w:val="a0"/>
    <w:link w:val="4Char"/>
    <w:uiPriority w:val="9"/>
    <w:qFormat/>
    <w:pPr>
      <w:outlineLvl w:val="3"/>
    </w:pPr>
    <w:rPr>
      <w:sz w:val="24"/>
    </w:rPr>
  </w:style>
  <w:style w:type="paragraph" w:styleId="5">
    <w:name w:val="heading 5"/>
    <w:basedOn w:val="40"/>
    <w:next w:val="a0"/>
    <w:link w:val="5Char"/>
    <w:uiPriority w:val="9"/>
    <w:qFormat/>
    <w:pPr>
      <w:outlineLvl w:val="4"/>
    </w:pPr>
    <w:rPr>
      <w:sz w:val="22"/>
    </w:rPr>
  </w:style>
  <w:style w:type="paragraph" w:styleId="6">
    <w:name w:val="heading 6"/>
    <w:basedOn w:val="H6"/>
    <w:next w:val="a0"/>
    <w:link w:val="6Char"/>
    <w:uiPriority w:val="9"/>
    <w:qFormat/>
    <w:pPr>
      <w:ind w:left="0" w:firstLine="0"/>
      <w:outlineLvl w:val="5"/>
    </w:pPr>
    <w:rPr>
      <w:b w:val="0"/>
      <w:sz w:val="20"/>
    </w:rPr>
  </w:style>
  <w:style w:type="paragraph" w:styleId="7">
    <w:name w:val="heading 7"/>
    <w:basedOn w:val="H6"/>
    <w:next w:val="a0"/>
    <w:link w:val="7Char"/>
    <w:uiPriority w:val="9"/>
    <w:qFormat/>
    <w:pPr>
      <w:ind w:left="0" w:firstLine="0"/>
      <w:outlineLvl w:val="6"/>
    </w:pPr>
    <w:rPr>
      <w:b w:val="0"/>
      <w:sz w:val="20"/>
    </w:rPr>
  </w:style>
  <w:style w:type="paragraph" w:styleId="8">
    <w:name w:val="heading 8"/>
    <w:basedOn w:val="1"/>
    <w:next w:val="a0"/>
    <w:link w:val="8Char"/>
    <w:uiPriority w:val="9"/>
    <w:qFormat/>
    <w:pPr>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1"/>
    <w:next w:val="a0"/>
    <w:semiHidden/>
    <w:pPr>
      <w:ind w:left="1701" w:hanging="1701"/>
    </w:pPr>
  </w:style>
  <w:style w:type="paragraph" w:styleId="41">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Char"/>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5">
    <w:name w:val="Document Map"/>
    <w:basedOn w:val="a0"/>
    <w:link w:val="Char0"/>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6">
    <w:name w:val="annotation text"/>
    <w:basedOn w:val="a0"/>
    <w:link w:val="Char1"/>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7">
    <w:name w:val="Body Text"/>
    <w:basedOn w:val="a0"/>
    <w:link w:val="Char2"/>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8">
    <w:name w:val="Plain Text"/>
    <w:basedOn w:val="a0"/>
    <w:link w:val="Char3"/>
    <w:uiPriority w:val="99"/>
    <w:pPr>
      <w:widowControl/>
      <w:spacing w:after="180" w:line="300" w:lineRule="auto"/>
    </w:pPr>
    <w:rPr>
      <w:rFonts w:ascii="Courier New" w:eastAsia="宋体" w:hAnsi="Courier New" w:cs="Times New Roman"/>
      <w:kern w:val="0"/>
      <w:sz w:val="22"/>
      <w:szCs w:val="20"/>
      <w:lang w:val="nb-NO" w:eastAsia="en-US"/>
    </w:rPr>
  </w:style>
  <w:style w:type="paragraph" w:styleId="80">
    <w:name w:val="toc 8"/>
    <w:basedOn w:val="10"/>
    <w:next w:val="a0"/>
    <w:semiHidden/>
    <w:pPr>
      <w:spacing w:before="180"/>
      <w:ind w:left="2693" w:hanging="2693"/>
    </w:pPr>
    <w:rPr>
      <w:b/>
    </w:rPr>
  </w:style>
  <w:style w:type="paragraph" w:styleId="a9">
    <w:name w:val="Balloon Text"/>
    <w:basedOn w:val="a0"/>
    <w:link w:val="Char4"/>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a">
    <w:name w:val="footer"/>
    <w:basedOn w:val="a0"/>
    <w:link w:val="Char5"/>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c">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90">
    <w:name w:val="toc 9"/>
    <w:basedOn w:val="80"/>
    <w:next w:val="a0"/>
    <w:semiHidden/>
    <w:qFormat/>
    <w:pPr>
      <w:ind w:left="1418" w:hanging="1418"/>
    </w:pPr>
  </w:style>
  <w:style w:type="paragraph" w:styleId="ad">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Title"/>
    <w:basedOn w:val="2"/>
    <w:link w:val="Char7"/>
    <w:qFormat/>
    <w:pPr>
      <w:spacing w:after="120"/>
    </w:pPr>
    <w:rPr>
      <w:rFonts w:eastAsia="MS Mincho"/>
      <w:b/>
      <w:sz w:val="24"/>
      <w:lang w:val="de-DE" w:eastAsia="en-US"/>
    </w:rPr>
  </w:style>
  <w:style w:type="paragraph" w:styleId="af">
    <w:name w:val="annotation subject"/>
    <w:basedOn w:val="a6"/>
    <w:next w:val="a6"/>
    <w:link w:val="Char8"/>
    <w:rPr>
      <w:b/>
      <w:bCs/>
    </w:rPr>
  </w:style>
  <w:style w:type="table" w:styleId="af0">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qFormat/>
    <w:rPr>
      <w:color w:val="0000FF"/>
      <w:u w:val="single"/>
    </w:rPr>
  </w:style>
  <w:style w:type="character" w:styleId="af3">
    <w:name w:val="annotation reference"/>
    <w:qFormat/>
    <w:rPr>
      <w:sz w:val="16"/>
      <w:szCs w:val="16"/>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basedOn w:val="a1"/>
    <w:link w:val="1"/>
    <w:rPr>
      <w:rFonts w:ascii="Arial" w:eastAsia="宋体" w:hAnsi="Arial" w:cs="Times New Roman"/>
      <w:kern w:val="0"/>
      <w:sz w:val="36"/>
      <w:szCs w:val="20"/>
      <w:lang w:val="en-GB" w:eastAsia="ja-JP"/>
    </w:rPr>
  </w:style>
  <w:style w:type="character" w:customStyle="1" w:styleId="2Char">
    <w:name w:val="标题 2 Char"/>
    <w:aliases w:val="H2 Char,h2 Char,DO NOT USE_h2 Char,h21 Char,Heading 2 3GPP Char,Head2A Char,2 Char,UNDERRUBRIK 1-2 Char"/>
    <w:basedOn w:val="a1"/>
    <w:link w:val="2"/>
    <w:rPr>
      <w:rFonts w:ascii="Arial" w:eastAsia="宋体" w:hAnsi="Arial" w:cs="Times New Roman"/>
      <w:kern w:val="0"/>
      <w:sz w:val="32"/>
      <w:szCs w:val="20"/>
      <w:lang w:val="en-GB"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rPr>
      <w:rFonts w:ascii="Arial" w:eastAsia="宋体" w:hAnsi="Arial" w:cs="Times New Roman"/>
      <w:kern w:val="0"/>
      <w:sz w:val="28"/>
      <w:szCs w:val="20"/>
      <w:lang w:val="en-GB" w:eastAsia="ja-JP"/>
    </w:rPr>
  </w:style>
  <w:style w:type="character" w:customStyle="1" w:styleId="4Char">
    <w:name w:val="标题 4 Char"/>
    <w:basedOn w:val="a1"/>
    <w:link w:val="40"/>
    <w:uiPriority w:val="9"/>
    <w:rPr>
      <w:rFonts w:ascii="Arial" w:eastAsia="宋体" w:hAnsi="Arial" w:cs="Times New Roman"/>
      <w:kern w:val="0"/>
      <w:sz w:val="24"/>
      <w:szCs w:val="20"/>
      <w:lang w:val="en-GB" w:eastAsia="ja-JP"/>
    </w:rPr>
  </w:style>
  <w:style w:type="character" w:customStyle="1" w:styleId="5Char">
    <w:name w:val="标题 5 Char"/>
    <w:basedOn w:val="a1"/>
    <w:link w:val="5"/>
    <w:uiPriority w:val="9"/>
    <w:rPr>
      <w:rFonts w:ascii="Arial" w:eastAsia="宋体" w:hAnsi="Arial" w:cs="Times New Roman"/>
      <w:kern w:val="0"/>
      <w:sz w:val="22"/>
      <w:szCs w:val="20"/>
      <w:lang w:val="en-GB" w:eastAsia="ja-JP"/>
    </w:rPr>
  </w:style>
  <w:style w:type="character" w:customStyle="1" w:styleId="6Char">
    <w:name w:val="标题 6 Char"/>
    <w:basedOn w:val="a1"/>
    <w:link w:val="6"/>
    <w:uiPriority w:val="9"/>
    <w:rPr>
      <w:rFonts w:ascii="Arial" w:eastAsia="宋体" w:hAnsi="Arial" w:cs="Times New Roman"/>
      <w:kern w:val="0"/>
      <w:sz w:val="20"/>
      <w:szCs w:val="20"/>
      <w:lang w:val="en-GB" w:eastAsia="ja-JP"/>
    </w:rPr>
  </w:style>
  <w:style w:type="character" w:customStyle="1" w:styleId="7Char">
    <w:name w:val="标题 7 Char"/>
    <w:basedOn w:val="a1"/>
    <w:link w:val="7"/>
    <w:uiPriority w:val="9"/>
    <w:rPr>
      <w:rFonts w:ascii="Arial" w:eastAsia="宋体" w:hAnsi="Arial" w:cs="Times New Roman"/>
      <w:kern w:val="0"/>
      <w:sz w:val="20"/>
      <w:szCs w:val="20"/>
      <w:lang w:val="en-GB" w:eastAsia="ja-JP"/>
    </w:rPr>
  </w:style>
  <w:style w:type="character" w:customStyle="1" w:styleId="8Char">
    <w:name w:val="标题 8 Char"/>
    <w:basedOn w:val="a1"/>
    <w:link w:val="8"/>
    <w:uiPriority w:val="9"/>
    <w:rPr>
      <w:rFonts w:ascii="Arial" w:eastAsia="宋体" w:hAnsi="Arial" w:cs="Times New Roman"/>
      <w:kern w:val="0"/>
      <w:sz w:val="36"/>
      <w:szCs w:val="20"/>
      <w:lang w:val="en-GB" w:eastAsia="ja-JP"/>
    </w:rPr>
  </w:style>
  <w:style w:type="character" w:customStyle="1" w:styleId="9Char">
    <w:name w:val="标题 9 Char"/>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Char4">
    <w:name w:val="批注框文本 Char"/>
    <w:basedOn w:val="a1"/>
    <w:link w:val="a9"/>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Char3">
    <w:name w:val="纯文本 Char"/>
    <w:basedOn w:val="a1"/>
    <w:link w:val="a8"/>
    <w:uiPriority w:val="99"/>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1">
    <w:name w:val="批注文字 Char"/>
    <w:basedOn w:val="a1"/>
    <w:link w:val="a6"/>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har8">
    <w:name w:val="批注主题 Char"/>
    <w:basedOn w:val="Char1"/>
    <w:link w:val="af"/>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Char7">
    <w:name w:val="标题 Char"/>
    <w:basedOn w:val="a1"/>
    <w:link w:val="ae"/>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列表段落"/>
    <w:basedOn w:val="a0"/>
    <w:link w:val="Char10"/>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link w:val="af4"/>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qFormat/>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har">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4"/>
    <w:uiPriority w:val="35"/>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5">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0"/>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6">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a0"/>
    <w:uiPriority w:val="99"/>
    <w:qFormat/>
    <w:rsid w:val="003122EC"/>
    <w:pPr>
      <w:widowControl/>
      <w:jc w:val="left"/>
    </w:pPr>
    <w:rPr>
      <w:rFonts w:eastAsia="宋体" w:cs="Times New Roman"/>
      <w:kern w:val="0"/>
      <w:sz w:val="16"/>
      <w:szCs w:val="24"/>
    </w:rPr>
  </w:style>
  <w:style w:type="character" w:customStyle="1" w:styleId="TANChar">
    <w:name w:val="TAN Char"/>
    <w:link w:val="TAN"/>
    <w:rsid w:val="001742B4"/>
    <w:rPr>
      <w:rFonts w:ascii="Arial" w:hAnsi="Arial" w:cs="Times New Roman"/>
      <w:sz w:val="18"/>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014587"/>
    <w:rPr>
      <w:rFonts w:ascii="Calibri" w:eastAsia="宋体" w:hAnsi="Calibri" w:cs="Calibri"/>
      <w:sz w:val="22"/>
      <w:szCs w:val="22"/>
    </w:rPr>
  </w:style>
  <w:style w:type="paragraph" w:customStyle="1" w:styleId="21">
    <w:name w:val="样式2"/>
    <w:basedOn w:val="3"/>
    <w:link w:val="2Char0"/>
    <w:qFormat/>
    <w:rsid w:val="007D59D8"/>
    <w:pPr>
      <w:overflowPunct/>
      <w:autoSpaceDE/>
      <w:autoSpaceDN/>
      <w:adjustRightInd/>
      <w:spacing w:beforeLines="50"/>
      <w:ind w:left="1134" w:hanging="1134"/>
      <w:textAlignment w:val="auto"/>
    </w:pPr>
    <w:rPr>
      <w:rFonts w:eastAsia="Times New Roman"/>
      <w:sz w:val="24"/>
      <w:lang w:eastAsia="en-US"/>
    </w:rPr>
  </w:style>
  <w:style w:type="character" w:customStyle="1" w:styleId="2Char0">
    <w:name w:val="样式2 Char"/>
    <w:basedOn w:val="a1"/>
    <w:link w:val="21"/>
    <w:rsid w:val="007D59D8"/>
    <w:rPr>
      <w:rFonts w:ascii="Arial" w:eastAsia="Times New Roman" w:hAnsi="Arial" w:cs="Times New Roman"/>
      <w:sz w:val="24"/>
      <w:lang w:val="en-GB" w:eastAsia="en-US"/>
    </w:rPr>
  </w:style>
  <w:style w:type="paragraph" w:styleId="af7">
    <w:name w:val="Date"/>
    <w:basedOn w:val="a0"/>
    <w:next w:val="a0"/>
    <w:link w:val="Chara"/>
    <w:uiPriority w:val="99"/>
    <w:semiHidden/>
    <w:unhideWhenUsed/>
    <w:rsid w:val="00FF4DF9"/>
    <w:pPr>
      <w:ind w:leftChars="2500" w:left="100"/>
    </w:pPr>
  </w:style>
  <w:style w:type="character" w:customStyle="1" w:styleId="Chara">
    <w:name w:val="日期 Char"/>
    <w:basedOn w:val="a1"/>
    <w:link w:val="af7"/>
    <w:uiPriority w:val="99"/>
    <w:semiHidden/>
    <w:rsid w:val="00FF4DF9"/>
    <w:rPr>
      <w:rFonts w:ascii="Times New Roman" w:eastAsiaTheme="minorEastAsia" w:hAnsi="Times New Roman"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441447">
      <w:bodyDiv w:val="1"/>
      <w:marLeft w:val="0"/>
      <w:marRight w:val="0"/>
      <w:marTop w:val="0"/>
      <w:marBottom w:val="0"/>
      <w:divBdr>
        <w:top w:val="none" w:sz="0" w:space="0" w:color="auto"/>
        <w:left w:val="none" w:sz="0" w:space="0" w:color="auto"/>
        <w:bottom w:val="none" w:sz="0" w:space="0" w:color="auto"/>
        <w:right w:val="none" w:sz="0" w:space="0" w:color="auto"/>
      </w:divBdr>
    </w:div>
    <w:div w:id="362483728">
      <w:bodyDiv w:val="1"/>
      <w:marLeft w:val="0"/>
      <w:marRight w:val="0"/>
      <w:marTop w:val="0"/>
      <w:marBottom w:val="0"/>
      <w:divBdr>
        <w:top w:val="none" w:sz="0" w:space="0" w:color="auto"/>
        <w:left w:val="none" w:sz="0" w:space="0" w:color="auto"/>
        <w:bottom w:val="none" w:sz="0" w:space="0" w:color="auto"/>
        <w:right w:val="none" w:sz="0" w:space="0" w:color="auto"/>
      </w:divBdr>
    </w:div>
    <w:div w:id="379936494">
      <w:bodyDiv w:val="1"/>
      <w:marLeft w:val="0"/>
      <w:marRight w:val="0"/>
      <w:marTop w:val="0"/>
      <w:marBottom w:val="0"/>
      <w:divBdr>
        <w:top w:val="none" w:sz="0" w:space="0" w:color="auto"/>
        <w:left w:val="none" w:sz="0" w:space="0" w:color="auto"/>
        <w:bottom w:val="none" w:sz="0" w:space="0" w:color="auto"/>
        <w:right w:val="none" w:sz="0" w:space="0" w:color="auto"/>
      </w:divBdr>
    </w:div>
    <w:div w:id="626467639">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73744322">
      <w:bodyDiv w:val="1"/>
      <w:marLeft w:val="0"/>
      <w:marRight w:val="0"/>
      <w:marTop w:val="0"/>
      <w:marBottom w:val="0"/>
      <w:divBdr>
        <w:top w:val="none" w:sz="0" w:space="0" w:color="auto"/>
        <w:left w:val="none" w:sz="0" w:space="0" w:color="auto"/>
        <w:bottom w:val="none" w:sz="0" w:space="0" w:color="auto"/>
        <w:right w:val="none" w:sz="0" w:space="0" w:color="auto"/>
      </w:divBdr>
    </w:div>
    <w:div w:id="782654832">
      <w:bodyDiv w:val="1"/>
      <w:marLeft w:val="0"/>
      <w:marRight w:val="0"/>
      <w:marTop w:val="0"/>
      <w:marBottom w:val="0"/>
      <w:divBdr>
        <w:top w:val="none" w:sz="0" w:space="0" w:color="auto"/>
        <w:left w:val="none" w:sz="0" w:space="0" w:color="auto"/>
        <w:bottom w:val="none" w:sz="0" w:space="0" w:color="auto"/>
        <w:right w:val="none" w:sz="0" w:space="0" w:color="auto"/>
      </w:divBdr>
    </w:div>
    <w:div w:id="929122401">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9707948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11725018">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292053007">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635676352">
      <w:bodyDiv w:val="1"/>
      <w:marLeft w:val="0"/>
      <w:marRight w:val="0"/>
      <w:marTop w:val="0"/>
      <w:marBottom w:val="0"/>
      <w:divBdr>
        <w:top w:val="none" w:sz="0" w:space="0" w:color="auto"/>
        <w:left w:val="none" w:sz="0" w:space="0" w:color="auto"/>
        <w:bottom w:val="none" w:sz="0" w:space="0" w:color="auto"/>
        <w:right w:val="none" w:sz="0" w:space="0" w:color="auto"/>
      </w:divBdr>
    </w:div>
    <w:div w:id="1677459960">
      <w:bodyDiv w:val="1"/>
      <w:marLeft w:val="0"/>
      <w:marRight w:val="0"/>
      <w:marTop w:val="0"/>
      <w:marBottom w:val="0"/>
      <w:divBdr>
        <w:top w:val="none" w:sz="0" w:space="0" w:color="auto"/>
        <w:left w:val="none" w:sz="0" w:space="0" w:color="auto"/>
        <w:bottom w:val="none" w:sz="0" w:space="0" w:color="auto"/>
        <w:right w:val="none" w:sz="0" w:space="0" w:color="auto"/>
      </w:divBdr>
    </w:div>
    <w:div w:id="1720937254">
      <w:bodyDiv w:val="1"/>
      <w:marLeft w:val="0"/>
      <w:marRight w:val="0"/>
      <w:marTop w:val="0"/>
      <w:marBottom w:val="0"/>
      <w:divBdr>
        <w:top w:val="none" w:sz="0" w:space="0" w:color="auto"/>
        <w:left w:val="none" w:sz="0" w:space="0" w:color="auto"/>
        <w:bottom w:val="none" w:sz="0" w:space="0" w:color="auto"/>
        <w:right w:val="none" w:sz="0" w:space="0" w:color="auto"/>
      </w:divBdr>
    </w:div>
    <w:div w:id="1732921913">
      <w:bodyDiv w:val="1"/>
      <w:marLeft w:val="0"/>
      <w:marRight w:val="0"/>
      <w:marTop w:val="0"/>
      <w:marBottom w:val="0"/>
      <w:divBdr>
        <w:top w:val="none" w:sz="0" w:space="0" w:color="auto"/>
        <w:left w:val="none" w:sz="0" w:space="0" w:color="auto"/>
        <w:bottom w:val="none" w:sz="0" w:space="0" w:color="auto"/>
        <w:right w:val="none" w:sz="0" w:space="0" w:color="auto"/>
      </w:divBdr>
    </w:div>
    <w:div w:id="1955477633">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00496082">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D56A7F-9EE6-449B-81B2-C9B1907B0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1256</Words>
  <Characters>7164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Huawei-Yulong</cp:lastModifiedBy>
  <cp:revision>9</cp:revision>
  <dcterms:created xsi:type="dcterms:W3CDTF">2023-09-21T06:16:00Z</dcterms:created>
  <dcterms:modified xsi:type="dcterms:W3CDTF">2023-09-27T03:02:00Z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(3)d60SE33p8A7Cj7v/Cr1+CYC5I89PNXy5x088dPby6SnmlKomMEXX/wRerzfiOqla/4KA8N4j
8wLy21wDjtRfYKFPJmYqkoPjD8vB91xvFXDbOFOSwhG+frcTGRTXdtXkxXJgkMQKlbRbs2I3
1NsH8ZMrKr9Xyhc/2wt/ptDg0F8PHP5VmLMXHrSZi6EzTOHDIjZxYnzmYT0LbQ2tuvJwZ80J
O4c+//IVDnZIWW9EQH</vt:lpwstr>
  </property>
  <property fmtid="{D5CDD505-2E9C-101B-9397-08002B2CF9AE}" pid="3" name="_2015_ms_pID_7253431">
    <vt:lpwstr>HIopxi4VDmxfOhTp6hTUfcsq2yl4Pkf6fFaVNP4rNM8Ez7ki/siGnE
ih215EYrFvdrJNY1qT+I0S+h4ISMw3ZCep0DxH0rSO+PcclbQASfKJdI7Ilu+GxsiHWX79u0
rL7mceodrYVhzY/s5u1ua3kNshorCOsT3XzmP/k6Voc4ucV28c55NhJoKRNyZZW1wNw4Qv0K
8PrrW24kXR6DuOgrK4PugH1WCA9RMQivXdDN</vt:lpwstr>
  </property>
  <property fmtid="{D5CDD505-2E9C-101B-9397-08002B2CF9AE}" pid="4" name="_2015_ms_pID_7253432">
    <vt:lpwstr>KA==</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1695778255</vt:lpwstr>
  </property>
</Properties>
</file>